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C6" w:rsidRPr="00460B65" w:rsidRDefault="00943AD4" w:rsidP="007E05C6">
      <w:pPr>
        <w:spacing w:after="120"/>
        <w:jc w:val="center"/>
        <w:rPr>
          <w:rFonts w:ascii="Century Gothic" w:hAnsi="Century Gothic" w:cs="Arial"/>
          <w:b/>
          <w:sz w:val="16"/>
          <w:szCs w:val="16"/>
          <w:u w:val="single"/>
        </w:rPr>
      </w:pPr>
      <w:r w:rsidRPr="00460B65">
        <w:rPr>
          <w:rFonts w:ascii="Century Gothic" w:hAnsi="Century Gothic" w:cs="Arial"/>
          <w:b/>
          <w:sz w:val="16"/>
          <w:szCs w:val="16"/>
          <w:u w:val="single"/>
        </w:rPr>
        <w:t>GPA Adjustment</w:t>
      </w:r>
      <w:r w:rsidR="00B93A37" w:rsidRPr="00460B65">
        <w:rPr>
          <w:rFonts w:ascii="Century Gothic" w:hAnsi="Century Gothic" w:cs="Arial"/>
          <w:b/>
          <w:sz w:val="16"/>
          <w:szCs w:val="16"/>
          <w:u w:val="single"/>
        </w:rPr>
        <w:t xml:space="preserve"> Policy</w:t>
      </w:r>
      <w:r w:rsidR="00460B65" w:rsidRPr="00460B65">
        <w:rPr>
          <w:rFonts w:ascii="Century Gothic" w:hAnsi="Century Gothic" w:cs="Arial"/>
          <w:b/>
          <w:sz w:val="16"/>
          <w:szCs w:val="16"/>
          <w:u w:val="single"/>
        </w:rPr>
        <w:t xml:space="preserve"> - June 2013 </w:t>
      </w:r>
      <w:r w:rsidR="00460B65" w:rsidRPr="00FE460A">
        <w:rPr>
          <w:rFonts w:ascii="Century Gothic" w:hAnsi="Century Gothic" w:cs="Arial"/>
          <w:b/>
          <w:sz w:val="16"/>
          <w:szCs w:val="16"/>
        </w:rPr>
        <w:t xml:space="preserve"> </w:t>
      </w:r>
      <w:r w:rsidR="00FE460A">
        <w:rPr>
          <w:rFonts w:ascii="Century Gothic" w:hAnsi="Century Gothic" w:cs="Arial"/>
          <w:b/>
          <w:sz w:val="16"/>
          <w:szCs w:val="16"/>
        </w:rPr>
        <w:t xml:space="preserve">  </w:t>
      </w:r>
      <w:r w:rsidR="00460B65" w:rsidRPr="00FE460A">
        <w:rPr>
          <w:rFonts w:ascii="Century Gothic" w:hAnsi="Century Gothic" w:cs="Arial"/>
          <w:b/>
          <w:sz w:val="16"/>
          <w:szCs w:val="16"/>
        </w:rPr>
        <w:t>(Revised May 2016)</w:t>
      </w:r>
      <w:bookmarkStart w:id="0" w:name="_GoBack"/>
      <w:bookmarkEnd w:id="0"/>
    </w:p>
    <w:p w:rsidR="001306DC" w:rsidRPr="00646F55" w:rsidRDefault="0085077B" w:rsidP="007D695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</w:t>
      </w:r>
      <w:r w:rsidR="009E14EA" w:rsidRPr="00646F55">
        <w:rPr>
          <w:rFonts w:ascii="Century Gothic" w:hAnsi="Century Gothic" w:cs="Arial"/>
          <w:sz w:val="16"/>
          <w:szCs w:val="16"/>
        </w:rPr>
        <w:t xml:space="preserve"> GPA Adjustment Policy </w:t>
      </w:r>
      <w:r w:rsidRPr="00646F55">
        <w:rPr>
          <w:rFonts w:ascii="Century Gothic" w:hAnsi="Century Gothic" w:cs="Arial"/>
          <w:sz w:val="16"/>
          <w:szCs w:val="16"/>
        </w:rPr>
        <w:t>is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</w:t>
      </w:r>
      <w:r w:rsidRPr="00646F55">
        <w:rPr>
          <w:rFonts w:ascii="Century Gothic" w:hAnsi="Century Gothic" w:cs="Arial"/>
          <w:sz w:val="16"/>
          <w:szCs w:val="16"/>
        </w:rPr>
        <w:t>a policy and procedure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for </w:t>
      </w:r>
      <w:r w:rsidR="007F0B01" w:rsidRPr="00646F55">
        <w:rPr>
          <w:rFonts w:ascii="Century Gothic" w:hAnsi="Century Gothic" w:cs="Arial"/>
          <w:sz w:val="16"/>
          <w:szCs w:val="16"/>
        </w:rPr>
        <w:t xml:space="preserve">a </w:t>
      </w:r>
      <w:r w:rsidRPr="00646F55">
        <w:rPr>
          <w:rFonts w:ascii="Century Gothic" w:hAnsi="Century Gothic" w:cs="Arial"/>
          <w:sz w:val="16"/>
          <w:szCs w:val="16"/>
        </w:rPr>
        <w:t xml:space="preserve">student to 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request </w:t>
      </w:r>
      <w:r w:rsidRPr="00646F55">
        <w:rPr>
          <w:rFonts w:ascii="Century Gothic" w:hAnsi="Century Gothic" w:cs="Arial"/>
          <w:sz w:val="16"/>
          <w:szCs w:val="16"/>
        </w:rPr>
        <w:t>remov</w:t>
      </w:r>
      <w:r w:rsidR="00471D37" w:rsidRPr="00646F55">
        <w:rPr>
          <w:rFonts w:ascii="Century Gothic" w:hAnsi="Century Gothic" w:cs="Arial"/>
          <w:sz w:val="16"/>
          <w:szCs w:val="16"/>
        </w:rPr>
        <w:t>al of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</w:t>
      </w:r>
      <w:r w:rsidR="002C67A9" w:rsidRPr="00646F55">
        <w:rPr>
          <w:rFonts w:ascii="Century Gothic" w:hAnsi="Century Gothic" w:cs="Arial"/>
          <w:sz w:val="16"/>
          <w:szCs w:val="16"/>
        </w:rPr>
        <w:t>substandard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grades 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in </w:t>
      </w:r>
      <w:r w:rsidR="002C67A9" w:rsidRPr="00646F55">
        <w:rPr>
          <w:rFonts w:ascii="Century Gothic" w:hAnsi="Century Gothic" w:cs="Arial"/>
          <w:sz w:val="16"/>
          <w:szCs w:val="16"/>
        </w:rPr>
        <w:t>major</w:t>
      </w:r>
      <w:r w:rsidR="004F0EBC" w:rsidRPr="00646F55">
        <w:rPr>
          <w:rFonts w:ascii="Century Gothic" w:hAnsi="Century Gothic" w:cs="Arial"/>
          <w:sz w:val="16"/>
          <w:szCs w:val="16"/>
        </w:rPr>
        <w:t>s</w:t>
      </w:r>
      <w:r w:rsidR="002C67A9" w:rsidRPr="00646F55">
        <w:rPr>
          <w:rFonts w:ascii="Century Gothic" w:hAnsi="Century Gothic" w:cs="Arial"/>
          <w:sz w:val="16"/>
          <w:szCs w:val="16"/>
        </w:rPr>
        <w:t xml:space="preserve"> for which they are clearly not suited</w:t>
      </w:r>
      <w:r w:rsidR="00923EA4" w:rsidRPr="00646F55">
        <w:rPr>
          <w:rFonts w:ascii="Century Gothic" w:hAnsi="Century Gothic" w:cs="Arial"/>
          <w:sz w:val="16"/>
          <w:szCs w:val="16"/>
        </w:rPr>
        <w:t>.  Removing gr</w:t>
      </w:r>
      <w:r w:rsidR="008C0A0F" w:rsidRPr="00646F55">
        <w:rPr>
          <w:rFonts w:ascii="Century Gothic" w:hAnsi="Century Gothic" w:cs="Arial"/>
          <w:sz w:val="16"/>
          <w:szCs w:val="16"/>
        </w:rPr>
        <w:t xml:space="preserve">ades </w:t>
      </w:r>
      <w:r w:rsidR="000C419E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8C0A0F" w:rsidRPr="00646F55">
        <w:rPr>
          <w:rFonts w:ascii="Century Gothic" w:hAnsi="Century Gothic" w:cs="Arial"/>
          <w:sz w:val="16"/>
          <w:szCs w:val="16"/>
        </w:rPr>
        <w:t xml:space="preserve">less than 2.0 may help </w:t>
      </w:r>
      <w:r w:rsidR="007F0B01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student gain confidence in </w:t>
      </w:r>
      <w:r w:rsidR="007F0B01" w:rsidRPr="00646F55">
        <w:rPr>
          <w:rFonts w:ascii="Century Gothic" w:hAnsi="Century Gothic" w:cs="Arial"/>
          <w:sz w:val="16"/>
          <w:szCs w:val="16"/>
        </w:rPr>
        <w:t>his/her</w:t>
      </w:r>
      <w:r w:rsidR="009E4E29" w:rsidRPr="00646F55">
        <w:rPr>
          <w:rFonts w:ascii="Century Gothic" w:hAnsi="Century Gothic" w:cs="Arial"/>
          <w:sz w:val="16"/>
          <w:szCs w:val="16"/>
        </w:rPr>
        <w:t xml:space="preserve"> academic ability, </w:t>
      </w:r>
      <w:r w:rsidR="00804D3D" w:rsidRPr="00646F55">
        <w:rPr>
          <w:rFonts w:ascii="Century Gothic" w:hAnsi="Century Gothic" w:cs="Arial"/>
          <w:sz w:val="16"/>
          <w:szCs w:val="16"/>
        </w:rPr>
        <w:t xml:space="preserve">choose 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another academic career path, </w:t>
      </w:r>
      <w:r w:rsidR="00804D3D" w:rsidRPr="00646F55">
        <w:rPr>
          <w:rFonts w:ascii="Century Gothic" w:hAnsi="Century Gothic" w:cs="Arial"/>
          <w:sz w:val="16"/>
          <w:szCs w:val="16"/>
        </w:rPr>
        <w:t xml:space="preserve">increase </w:t>
      </w:r>
      <w:r w:rsidR="00923EA4" w:rsidRPr="00646F55">
        <w:rPr>
          <w:rFonts w:ascii="Century Gothic" w:hAnsi="Century Gothic" w:cs="Arial"/>
          <w:sz w:val="16"/>
          <w:szCs w:val="16"/>
        </w:rPr>
        <w:t>the</w:t>
      </w:r>
      <w:r w:rsidR="002C67A9" w:rsidRPr="00646F55">
        <w:rPr>
          <w:rFonts w:ascii="Century Gothic" w:hAnsi="Century Gothic" w:cs="Arial"/>
          <w:sz w:val="16"/>
          <w:szCs w:val="16"/>
        </w:rPr>
        <w:t>ir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GPA to be removed from Academic Probation or Ineligibility, </w:t>
      </w:r>
      <w:r w:rsidR="00471D37" w:rsidRPr="00646F55">
        <w:rPr>
          <w:rFonts w:ascii="Century Gothic" w:hAnsi="Century Gothic" w:cs="Arial"/>
          <w:sz w:val="16"/>
          <w:szCs w:val="16"/>
        </w:rPr>
        <w:t>and, possibly,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 </w:t>
      </w:r>
      <w:r w:rsidR="00804D3D" w:rsidRPr="00646F55">
        <w:rPr>
          <w:rFonts w:ascii="Century Gothic" w:hAnsi="Century Gothic" w:cs="Arial"/>
          <w:sz w:val="16"/>
          <w:szCs w:val="16"/>
        </w:rPr>
        <w:t xml:space="preserve">reinstate </w:t>
      </w:r>
      <w:r w:rsidR="00923EA4" w:rsidRPr="00646F55">
        <w:rPr>
          <w:rFonts w:ascii="Century Gothic" w:hAnsi="Century Gothic" w:cs="Arial"/>
          <w:sz w:val="16"/>
          <w:szCs w:val="16"/>
        </w:rPr>
        <w:t xml:space="preserve">financial aid. </w:t>
      </w:r>
      <w:r w:rsidRPr="00646F55">
        <w:rPr>
          <w:rFonts w:ascii="Century Gothic" w:hAnsi="Century Gothic" w:cs="Arial"/>
          <w:sz w:val="16"/>
          <w:szCs w:val="16"/>
        </w:rPr>
        <w:t xml:space="preserve"> </w:t>
      </w:r>
      <w:r w:rsidR="004B37BF" w:rsidRPr="00646F55">
        <w:rPr>
          <w:rFonts w:ascii="Century Gothic" w:hAnsi="Century Gothic" w:cs="Arial"/>
          <w:sz w:val="16"/>
          <w:szCs w:val="16"/>
        </w:rPr>
        <w:t xml:space="preserve">This </w:t>
      </w:r>
      <w:r w:rsidR="00471D37" w:rsidRPr="00646F55">
        <w:rPr>
          <w:rFonts w:ascii="Century Gothic" w:hAnsi="Century Gothic" w:cs="Arial"/>
          <w:sz w:val="16"/>
          <w:szCs w:val="16"/>
        </w:rPr>
        <w:t>action</w:t>
      </w:r>
      <w:r w:rsidR="00E13A74" w:rsidRPr="00646F55">
        <w:rPr>
          <w:rFonts w:ascii="Century Gothic" w:hAnsi="Century Gothic" w:cs="Arial"/>
          <w:sz w:val="16"/>
          <w:szCs w:val="16"/>
        </w:rPr>
        <w:t xml:space="preserve"> </w:t>
      </w:r>
      <w:r w:rsidR="004B37BF" w:rsidRPr="00646F55">
        <w:rPr>
          <w:rFonts w:ascii="Century Gothic" w:hAnsi="Century Gothic" w:cs="Arial"/>
          <w:sz w:val="16"/>
          <w:szCs w:val="16"/>
        </w:rPr>
        <w:t xml:space="preserve">will only be permitted if 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4B37BF" w:rsidRPr="00646F55">
        <w:rPr>
          <w:rFonts w:ascii="Century Gothic" w:hAnsi="Century Gothic" w:cs="Arial"/>
          <w:sz w:val="16"/>
          <w:szCs w:val="16"/>
        </w:rPr>
        <w:t xml:space="preserve">student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agrees </w:t>
      </w:r>
      <w:r w:rsidR="00E622D3" w:rsidRPr="00646F55">
        <w:rPr>
          <w:rFonts w:ascii="Century Gothic" w:hAnsi="Century Gothic" w:cs="Arial"/>
          <w:sz w:val="16"/>
          <w:szCs w:val="16"/>
        </w:rPr>
        <w:t xml:space="preserve">to the specific conditions </w:t>
      </w:r>
      <w:r w:rsidR="001306DC" w:rsidRPr="00646F55">
        <w:rPr>
          <w:rFonts w:ascii="Century Gothic" w:hAnsi="Century Gothic" w:cs="Arial"/>
          <w:sz w:val="16"/>
          <w:szCs w:val="16"/>
        </w:rPr>
        <w:t>detailed below.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  Th</w:t>
      </w:r>
      <w:r w:rsidR="00471D37" w:rsidRPr="00646F55">
        <w:rPr>
          <w:rFonts w:ascii="Century Gothic" w:hAnsi="Century Gothic" w:cs="Arial"/>
          <w:sz w:val="16"/>
          <w:szCs w:val="16"/>
        </w:rPr>
        <w:t>e complete Policy and Procedure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471D37" w:rsidRPr="00646F55">
        <w:rPr>
          <w:rFonts w:ascii="Century Gothic" w:hAnsi="Century Gothic" w:cs="Arial"/>
          <w:sz w:val="16"/>
          <w:szCs w:val="16"/>
        </w:rPr>
        <w:t>and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 the Form </w:t>
      </w:r>
      <w:r w:rsidR="00A066D2" w:rsidRPr="00646F55">
        <w:rPr>
          <w:rFonts w:ascii="Century Gothic" w:hAnsi="Century Gothic" w:cs="Arial"/>
          <w:sz w:val="16"/>
          <w:szCs w:val="16"/>
        </w:rPr>
        <w:t xml:space="preserve">are </w:t>
      </w:r>
      <w:r w:rsidR="004F0EBC" w:rsidRPr="00646F55">
        <w:rPr>
          <w:rFonts w:ascii="Century Gothic" w:hAnsi="Century Gothic" w:cs="Arial"/>
          <w:sz w:val="16"/>
          <w:szCs w:val="16"/>
        </w:rPr>
        <w:t>available from the Registra</w:t>
      </w:r>
      <w:r w:rsidR="00460B65">
        <w:rPr>
          <w:rFonts w:ascii="Century Gothic" w:hAnsi="Century Gothic" w:cs="Arial"/>
          <w:sz w:val="16"/>
          <w:szCs w:val="16"/>
        </w:rPr>
        <w:t>r in the Registrar’s Office</w:t>
      </w:r>
      <w:r w:rsidR="004F0EBC" w:rsidRPr="00646F55">
        <w:rPr>
          <w:rFonts w:ascii="Century Gothic" w:hAnsi="Century Gothic" w:cs="Arial"/>
          <w:sz w:val="16"/>
          <w:szCs w:val="16"/>
        </w:rPr>
        <w:t>.</w:t>
      </w:r>
    </w:p>
    <w:p w:rsidR="0085077B" w:rsidRPr="00646F55" w:rsidRDefault="0085077B" w:rsidP="007D695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The student MUST change majors</w:t>
      </w:r>
      <w:r w:rsidR="00460B65">
        <w:rPr>
          <w:rFonts w:ascii="Century Gothic" w:hAnsi="Century Gothic" w:cs="Arial"/>
          <w:b/>
          <w:i/>
          <w:sz w:val="16"/>
          <w:szCs w:val="16"/>
        </w:rPr>
        <w:t xml:space="preserve">. </w:t>
      </w:r>
      <w:r w:rsidRPr="00646F55">
        <w:rPr>
          <w:rFonts w:ascii="Century Gothic" w:hAnsi="Century Gothic" w:cs="Arial"/>
          <w:sz w:val="16"/>
          <w:szCs w:val="16"/>
        </w:rPr>
        <w:t>This can include ch</w:t>
      </w:r>
      <w:r w:rsidR="00460B65">
        <w:rPr>
          <w:rFonts w:ascii="Century Gothic" w:hAnsi="Century Gothic" w:cs="Arial"/>
          <w:sz w:val="16"/>
          <w:szCs w:val="16"/>
        </w:rPr>
        <w:t>anging between declared majors</w:t>
      </w:r>
      <w:r w:rsidRPr="00646F55">
        <w:rPr>
          <w:rFonts w:ascii="Century Gothic" w:hAnsi="Century Gothic" w:cs="Arial"/>
          <w:sz w:val="16"/>
          <w:szCs w:val="16"/>
        </w:rPr>
        <w:t>, changi</w:t>
      </w:r>
      <w:r w:rsidR="00460B65">
        <w:rPr>
          <w:rFonts w:ascii="Century Gothic" w:hAnsi="Century Gothic" w:cs="Arial"/>
          <w:sz w:val="16"/>
          <w:szCs w:val="16"/>
        </w:rPr>
        <w:t>ng from declared majors</w:t>
      </w:r>
      <w:r w:rsidRPr="00646F55">
        <w:rPr>
          <w:rFonts w:ascii="Century Gothic" w:hAnsi="Century Gothic" w:cs="Arial"/>
          <w:sz w:val="16"/>
          <w:szCs w:val="16"/>
        </w:rPr>
        <w:t xml:space="preserve"> to “</w:t>
      </w:r>
      <w:r w:rsidR="00471D37" w:rsidRPr="00646F55">
        <w:rPr>
          <w:rFonts w:ascii="Century Gothic" w:hAnsi="Century Gothic" w:cs="Arial"/>
          <w:sz w:val="16"/>
          <w:szCs w:val="16"/>
        </w:rPr>
        <w:t>u</w:t>
      </w:r>
      <w:r w:rsidRPr="00646F55">
        <w:rPr>
          <w:rFonts w:ascii="Century Gothic" w:hAnsi="Century Gothic" w:cs="Arial"/>
          <w:sz w:val="16"/>
          <w:szCs w:val="16"/>
        </w:rPr>
        <w:t>ndeclared”, or changing from “</w:t>
      </w:r>
      <w:r w:rsidR="00471D37" w:rsidRPr="00646F55">
        <w:rPr>
          <w:rFonts w:ascii="Century Gothic" w:hAnsi="Century Gothic" w:cs="Arial"/>
          <w:sz w:val="16"/>
          <w:szCs w:val="16"/>
        </w:rPr>
        <w:t>u</w:t>
      </w:r>
      <w:r w:rsidRPr="00646F55">
        <w:rPr>
          <w:rFonts w:ascii="Century Gothic" w:hAnsi="Century Gothic" w:cs="Arial"/>
          <w:sz w:val="16"/>
          <w:szCs w:val="16"/>
        </w:rPr>
        <w:t>ndecl</w:t>
      </w:r>
      <w:r w:rsidR="00460B65">
        <w:rPr>
          <w:rFonts w:ascii="Century Gothic" w:hAnsi="Century Gothic" w:cs="Arial"/>
          <w:sz w:val="16"/>
          <w:szCs w:val="16"/>
        </w:rPr>
        <w:t>ared” to declared majors</w:t>
      </w:r>
      <w:r w:rsidRPr="00646F55">
        <w:rPr>
          <w:rFonts w:ascii="Century Gothic" w:hAnsi="Century Gothic" w:cs="Arial"/>
          <w:sz w:val="16"/>
          <w:szCs w:val="16"/>
        </w:rPr>
        <w:t>.</w:t>
      </w:r>
    </w:p>
    <w:p w:rsidR="00573899" w:rsidRPr="00646F55" w:rsidRDefault="0085077B" w:rsidP="0057389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The s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tudent </w:t>
      </w:r>
      <w:r w:rsidRPr="00646F55">
        <w:rPr>
          <w:rFonts w:ascii="Century Gothic" w:hAnsi="Century Gothic" w:cs="Arial"/>
          <w:b/>
          <w:i/>
          <w:sz w:val="16"/>
          <w:szCs w:val="16"/>
        </w:rPr>
        <w:t>MUST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 receive permission from the </w:t>
      </w:r>
      <w:r w:rsidR="00DB0F46" w:rsidRPr="00646F55">
        <w:rPr>
          <w:rFonts w:ascii="Century Gothic" w:hAnsi="Century Gothic" w:cs="Arial"/>
          <w:b/>
          <w:i/>
          <w:sz w:val="16"/>
          <w:szCs w:val="16"/>
        </w:rPr>
        <w:t xml:space="preserve">Department Chair of the new major 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>to invoke this policy</w:t>
      </w:r>
      <w:r w:rsidR="00BD1D35" w:rsidRPr="00646F55">
        <w:rPr>
          <w:rFonts w:ascii="Century Gothic" w:hAnsi="Century Gothic" w:cs="Arial"/>
          <w:b/>
          <w:i/>
          <w:sz w:val="16"/>
          <w:szCs w:val="16"/>
        </w:rPr>
        <w:t xml:space="preserve"> or the </w:t>
      </w:r>
      <w:r w:rsidR="004F06A1" w:rsidRPr="00646F55">
        <w:rPr>
          <w:rFonts w:ascii="Century Gothic" w:hAnsi="Century Gothic" w:cs="Arial"/>
          <w:b/>
          <w:i/>
          <w:sz w:val="16"/>
          <w:szCs w:val="16"/>
        </w:rPr>
        <w:t xml:space="preserve">Executive </w:t>
      </w:r>
      <w:r w:rsidR="00BD1D35" w:rsidRPr="00646F55">
        <w:rPr>
          <w:rFonts w:ascii="Century Gothic" w:hAnsi="Century Gothic" w:cs="Arial"/>
          <w:b/>
          <w:i/>
          <w:sz w:val="16"/>
          <w:szCs w:val="16"/>
        </w:rPr>
        <w:t>Director of University College if switching to undeclared</w:t>
      </w:r>
      <w:r w:rsidR="004B37BF" w:rsidRPr="00646F55">
        <w:rPr>
          <w:rFonts w:ascii="Century Gothic" w:hAnsi="Century Gothic" w:cs="Arial"/>
          <w:b/>
          <w:i/>
          <w:sz w:val="16"/>
          <w:szCs w:val="16"/>
        </w:rPr>
        <w:t>.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The Chair</w:t>
      </w:r>
      <w:r w:rsidR="00471D37" w:rsidRPr="00646F55">
        <w:rPr>
          <w:rFonts w:ascii="Century Gothic" w:hAnsi="Century Gothic" w:cs="Arial"/>
          <w:sz w:val="16"/>
          <w:szCs w:val="16"/>
        </w:rPr>
        <w:t>person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of the Department into which the student desires to transfer has </w:t>
      </w:r>
      <w:r w:rsidR="00471D37" w:rsidRPr="00646F55">
        <w:rPr>
          <w:rFonts w:ascii="Century Gothic" w:hAnsi="Century Gothic" w:cs="Arial"/>
          <w:sz w:val="16"/>
          <w:szCs w:val="16"/>
        </w:rPr>
        <w:t>the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decision-making authority to </w:t>
      </w:r>
      <w:r w:rsidR="00471D37" w:rsidRPr="00646F55">
        <w:rPr>
          <w:rFonts w:ascii="Century Gothic" w:hAnsi="Century Gothic" w:cs="Arial"/>
          <w:sz w:val="16"/>
          <w:szCs w:val="16"/>
        </w:rPr>
        <w:t>accept the new change of major</w:t>
      </w:r>
      <w:r w:rsidR="00573899" w:rsidRPr="00646F55">
        <w:rPr>
          <w:rFonts w:ascii="Century Gothic" w:hAnsi="Century Gothic" w:cs="Arial"/>
          <w:sz w:val="16"/>
          <w:szCs w:val="16"/>
        </w:rPr>
        <w:t>.  If the Chair</w:t>
      </w:r>
      <w:r w:rsidR="00471D37" w:rsidRPr="00646F55">
        <w:rPr>
          <w:rFonts w:ascii="Century Gothic" w:hAnsi="Century Gothic" w:cs="Arial"/>
          <w:sz w:val="16"/>
          <w:szCs w:val="16"/>
        </w:rPr>
        <w:t>person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of the Department refuses to accept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student, or if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573899" w:rsidRPr="00646F55">
        <w:rPr>
          <w:rFonts w:ascii="Century Gothic" w:hAnsi="Century Gothic" w:cs="Arial"/>
          <w:sz w:val="16"/>
          <w:szCs w:val="16"/>
        </w:rPr>
        <w:t>student decide</w:t>
      </w:r>
      <w:r w:rsidR="003E671C" w:rsidRPr="00646F55">
        <w:rPr>
          <w:rFonts w:ascii="Century Gothic" w:hAnsi="Century Gothic" w:cs="Arial"/>
          <w:sz w:val="16"/>
          <w:szCs w:val="16"/>
        </w:rPr>
        <w:t>s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>upon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“</w:t>
      </w:r>
      <w:r w:rsidR="00471D37" w:rsidRPr="00646F55">
        <w:rPr>
          <w:rFonts w:ascii="Century Gothic" w:hAnsi="Century Gothic" w:cs="Arial"/>
          <w:sz w:val="16"/>
          <w:szCs w:val="16"/>
        </w:rPr>
        <w:t>u</w:t>
      </w:r>
      <w:r w:rsidR="00573899" w:rsidRPr="00646F55">
        <w:rPr>
          <w:rFonts w:ascii="Century Gothic" w:hAnsi="Century Gothic" w:cs="Arial"/>
          <w:sz w:val="16"/>
          <w:szCs w:val="16"/>
        </w:rPr>
        <w:t>ndeclared</w:t>
      </w:r>
      <w:r w:rsidR="00471D37" w:rsidRPr="00646F55">
        <w:rPr>
          <w:rFonts w:ascii="Century Gothic" w:hAnsi="Century Gothic" w:cs="Arial"/>
          <w:sz w:val="16"/>
          <w:szCs w:val="16"/>
        </w:rPr>
        <w:t>,”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573899" w:rsidRPr="00646F55">
        <w:rPr>
          <w:rFonts w:ascii="Century Gothic" w:hAnsi="Century Gothic" w:cs="Arial"/>
          <w:sz w:val="16"/>
          <w:szCs w:val="16"/>
        </w:rPr>
        <w:t>student may contact University College personnel and request a change to “</w:t>
      </w:r>
      <w:r w:rsidR="00471D37" w:rsidRPr="00646F55">
        <w:rPr>
          <w:rFonts w:ascii="Century Gothic" w:hAnsi="Century Gothic" w:cs="Arial"/>
          <w:sz w:val="16"/>
          <w:szCs w:val="16"/>
        </w:rPr>
        <w:t>u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ndeclared” status.  </w:t>
      </w:r>
    </w:p>
    <w:p w:rsidR="001306DC" w:rsidRPr="00646F55" w:rsidRDefault="0085077B" w:rsidP="007D695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The s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tudent may initiate the GPA Adjustment Policy anytime during </w:t>
      </w:r>
      <w:r w:rsidR="000D045E" w:rsidRPr="00646F55">
        <w:rPr>
          <w:rFonts w:ascii="Century Gothic" w:hAnsi="Century Gothic" w:cs="Arial"/>
          <w:b/>
          <w:i/>
          <w:sz w:val="16"/>
          <w:szCs w:val="16"/>
        </w:rPr>
        <w:t>his/her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 current academic career. 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A returning 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student may apply the Policy to previously completed courses with no time limit. </w:t>
      </w:r>
    </w:p>
    <w:p w:rsidR="007D6959" w:rsidRPr="00646F55" w:rsidRDefault="007D6959" w:rsidP="007D695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The s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tudent </w:t>
      </w:r>
      <w:r w:rsidR="000F0976" w:rsidRPr="00646F55">
        <w:rPr>
          <w:rFonts w:ascii="Century Gothic" w:hAnsi="Century Gothic" w:cs="Arial"/>
          <w:b/>
          <w:i/>
          <w:sz w:val="16"/>
          <w:szCs w:val="16"/>
        </w:rPr>
        <w:t>may only apply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 a maximum o</w:t>
      </w:r>
      <w:r w:rsidR="000F0976" w:rsidRPr="00646F55">
        <w:rPr>
          <w:rFonts w:ascii="Century Gothic" w:hAnsi="Century Gothic" w:cs="Arial"/>
          <w:b/>
          <w:i/>
          <w:sz w:val="16"/>
          <w:szCs w:val="16"/>
        </w:rPr>
        <w:t xml:space="preserve">f 18 credit hours of courses 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to the GPA Adjustment Policy </w:t>
      </w:r>
      <w:r w:rsidR="003E671C" w:rsidRPr="00646F55">
        <w:rPr>
          <w:rFonts w:ascii="Century Gothic" w:hAnsi="Century Gothic" w:cs="Arial"/>
          <w:b/>
          <w:i/>
          <w:sz w:val="16"/>
          <w:szCs w:val="16"/>
        </w:rPr>
        <w:t>during his/her</w:t>
      </w:r>
      <w:r w:rsidR="001306DC" w:rsidRPr="00646F55">
        <w:rPr>
          <w:rFonts w:ascii="Century Gothic" w:hAnsi="Century Gothic" w:cs="Arial"/>
          <w:b/>
          <w:i/>
          <w:sz w:val="16"/>
          <w:szCs w:val="16"/>
        </w:rPr>
        <w:t xml:space="preserve"> academic career at Wilkes.  </w:t>
      </w:r>
      <w:r w:rsidR="003E671C" w:rsidRPr="00646F55">
        <w:rPr>
          <w:rFonts w:ascii="Century Gothic" w:hAnsi="Century Gothic" w:cs="Arial"/>
          <w:sz w:val="16"/>
          <w:szCs w:val="16"/>
        </w:rPr>
        <w:t>The s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tudent must follow the Director of Financial Aid’s </w:t>
      </w:r>
      <w:r w:rsidR="00E622D3" w:rsidRPr="00646F55">
        <w:rPr>
          <w:rFonts w:ascii="Century Gothic" w:hAnsi="Century Gothic" w:cs="Arial"/>
          <w:sz w:val="16"/>
          <w:szCs w:val="16"/>
        </w:rPr>
        <w:t>Federal G</w:t>
      </w:r>
      <w:r w:rsidR="00033FA4" w:rsidRPr="00646F55">
        <w:rPr>
          <w:rFonts w:ascii="Century Gothic" w:hAnsi="Century Gothic" w:cs="Arial"/>
          <w:sz w:val="16"/>
          <w:szCs w:val="16"/>
        </w:rPr>
        <w:t>uidelines regarding the maximum number of acceptable credits earned each academic year</w:t>
      </w:r>
      <w:r w:rsidR="00EC42A4" w:rsidRPr="00646F55">
        <w:rPr>
          <w:rFonts w:ascii="Century Gothic" w:hAnsi="Century Gothic" w:cs="Arial"/>
          <w:sz w:val="16"/>
          <w:szCs w:val="16"/>
        </w:rPr>
        <w:t xml:space="preserve"> and minimum GPA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.  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This </w:t>
      </w:r>
      <w:r w:rsidR="000706C4" w:rsidRPr="00646F55">
        <w:rPr>
          <w:rFonts w:ascii="Century Gothic" w:hAnsi="Century Gothic" w:cs="Arial"/>
          <w:sz w:val="16"/>
          <w:szCs w:val="16"/>
        </w:rPr>
        <w:t xml:space="preserve">implies that 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the Policy may be applied more than once during </w:t>
      </w:r>
      <w:r w:rsidR="00471D37" w:rsidRPr="00646F55">
        <w:rPr>
          <w:rFonts w:ascii="Century Gothic" w:hAnsi="Century Gothic" w:cs="Arial"/>
          <w:sz w:val="16"/>
          <w:szCs w:val="16"/>
        </w:rPr>
        <w:t>his/her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academic career at Wilkes</w:t>
      </w:r>
      <w:r w:rsidR="00EC42A4" w:rsidRPr="00646F55">
        <w:rPr>
          <w:rFonts w:ascii="Century Gothic" w:hAnsi="Century Gothic" w:cs="Arial"/>
          <w:sz w:val="16"/>
          <w:szCs w:val="16"/>
        </w:rPr>
        <w:t xml:space="preserve"> as long as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the student </w:t>
      </w:r>
      <w:r w:rsidR="00EC42A4" w:rsidRPr="00646F55">
        <w:rPr>
          <w:rFonts w:ascii="Century Gothic" w:hAnsi="Century Gothic" w:cs="Arial"/>
          <w:sz w:val="16"/>
          <w:szCs w:val="16"/>
        </w:rPr>
        <w:t>follow</w:t>
      </w:r>
      <w:r w:rsidR="003E671C" w:rsidRPr="00646F55">
        <w:rPr>
          <w:rFonts w:ascii="Century Gothic" w:hAnsi="Century Gothic" w:cs="Arial"/>
          <w:sz w:val="16"/>
          <w:szCs w:val="16"/>
        </w:rPr>
        <w:t>s</w:t>
      </w:r>
      <w:r w:rsidR="00EC42A4" w:rsidRPr="00646F55">
        <w:rPr>
          <w:rFonts w:ascii="Century Gothic" w:hAnsi="Century Gothic" w:cs="Arial"/>
          <w:sz w:val="16"/>
          <w:szCs w:val="16"/>
        </w:rPr>
        <w:t xml:space="preserve"> the </w:t>
      </w:r>
      <w:r w:rsidR="00E622D3" w:rsidRPr="00646F55">
        <w:rPr>
          <w:rFonts w:ascii="Century Gothic" w:hAnsi="Century Gothic" w:cs="Arial"/>
          <w:sz w:val="16"/>
          <w:szCs w:val="16"/>
        </w:rPr>
        <w:t>Federal G</w:t>
      </w:r>
      <w:r w:rsidR="00EC42A4" w:rsidRPr="00646F55">
        <w:rPr>
          <w:rFonts w:ascii="Century Gothic" w:hAnsi="Century Gothic" w:cs="Arial"/>
          <w:sz w:val="16"/>
          <w:szCs w:val="16"/>
        </w:rPr>
        <w:t>uidelines</w:t>
      </w:r>
      <w:r w:rsidR="000F0976" w:rsidRPr="00646F55">
        <w:rPr>
          <w:rFonts w:ascii="Century Gothic" w:hAnsi="Century Gothic" w:cs="Arial"/>
          <w:sz w:val="16"/>
          <w:szCs w:val="16"/>
        </w:rPr>
        <w:t xml:space="preserve"> and change</w:t>
      </w:r>
      <w:r w:rsidR="00460B65">
        <w:rPr>
          <w:rFonts w:ascii="Century Gothic" w:hAnsi="Century Gothic" w:cs="Arial"/>
          <w:sz w:val="16"/>
          <w:szCs w:val="16"/>
        </w:rPr>
        <w:t xml:space="preserve"> majors</w:t>
      </w:r>
      <w:r w:rsidR="00471D37" w:rsidRPr="00646F55">
        <w:rPr>
          <w:rFonts w:ascii="Century Gothic" w:hAnsi="Century Gothic" w:cs="Arial"/>
          <w:sz w:val="16"/>
          <w:szCs w:val="16"/>
        </w:rPr>
        <w:t xml:space="preserve"> </w:t>
      </w:r>
      <w:r w:rsidR="000C419E" w:rsidRPr="00646F55">
        <w:rPr>
          <w:rFonts w:ascii="Century Gothic" w:hAnsi="Century Gothic" w:cs="Arial"/>
          <w:sz w:val="16"/>
          <w:szCs w:val="16"/>
        </w:rPr>
        <w:t>a second time</w:t>
      </w:r>
      <w:r w:rsidR="001306DC" w:rsidRPr="00646F55">
        <w:rPr>
          <w:rFonts w:ascii="Century Gothic" w:hAnsi="Century Gothic" w:cs="Arial"/>
          <w:sz w:val="16"/>
          <w:szCs w:val="16"/>
        </w:rPr>
        <w:t>.</w:t>
      </w:r>
    </w:p>
    <w:p w:rsidR="001306DC" w:rsidRPr="00646F55" w:rsidRDefault="000706C4" w:rsidP="007D6959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If </w:t>
      </w:r>
      <w:r w:rsidR="003E671C" w:rsidRPr="00646F55">
        <w:rPr>
          <w:rFonts w:ascii="Century Gothic" w:hAnsi="Century Gothic" w:cs="Arial"/>
          <w:b/>
          <w:i/>
          <w:sz w:val="16"/>
          <w:szCs w:val="16"/>
        </w:rPr>
        <w:t xml:space="preserve">the </w:t>
      </w:r>
      <w:r w:rsidRPr="00646F55">
        <w:rPr>
          <w:rFonts w:ascii="Century Gothic" w:hAnsi="Century Gothic" w:cs="Arial"/>
          <w:b/>
          <w:i/>
          <w:sz w:val="16"/>
          <w:szCs w:val="16"/>
        </w:rPr>
        <w:t>student decide</w:t>
      </w:r>
      <w:r w:rsidR="003E671C" w:rsidRPr="00646F55">
        <w:rPr>
          <w:rFonts w:ascii="Century Gothic" w:hAnsi="Century Gothic" w:cs="Arial"/>
          <w:b/>
          <w:i/>
          <w:sz w:val="16"/>
          <w:szCs w:val="16"/>
        </w:rPr>
        <w:t>s</w:t>
      </w: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 to return to a major </w:t>
      </w:r>
      <w:r w:rsidR="004F06A1" w:rsidRPr="00646F55">
        <w:rPr>
          <w:rFonts w:ascii="Century Gothic" w:hAnsi="Century Gothic" w:cs="Arial"/>
          <w:b/>
          <w:i/>
          <w:sz w:val="16"/>
          <w:szCs w:val="16"/>
        </w:rPr>
        <w:t>under</w:t>
      </w: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 which the courses were excluded, the original course grades will be reinstated. </w:t>
      </w:r>
      <w:r w:rsidR="00EC42A4" w:rsidRPr="00646F55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="00EC42A4" w:rsidRPr="00646F55">
        <w:rPr>
          <w:rFonts w:ascii="Century Gothic" w:hAnsi="Century Gothic" w:cs="Arial"/>
          <w:sz w:val="16"/>
          <w:szCs w:val="16"/>
        </w:rPr>
        <w:t>T</w:t>
      </w:r>
      <w:r w:rsidRPr="00646F55">
        <w:rPr>
          <w:rFonts w:ascii="Century Gothic" w:hAnsi="Century Gothic" w:cs="Arial"/>
          <w:sz w:val="16"/>
          <w:szCs w:val="16"/>
        </w:rPr>
        <w:t>he courses m</w:t>
      </w:r>
      <w:r w:rsidR="00EC42A4" w:rsidRPr="00646F55">
        <w:rPr>
          <w:rFonts w:ascii="Century Gothic" w:hAnsi="Century Gothic" w:cs="Arial"/>
          <w:sz w:val="16"/>
          <w:szCs w:val="16"/>
        </w:rPr>
        <w:t>ust</w:t>
      </w:r>
      <w:r w:rsidRPr="00646F55">
        <w:rPr>
          <w:rFonts w:ascii="Century Gothic" w:hAnsi="Century Gothic" w:cs="Arial"/>
          <w:sz w:val="16"/>
          <w:szCs w:val="16"/>
        </w:rPr>
        <w:t xml:space="preserve"> be repeated </w:t>
      </w:r>
      <w:r w:rsidR="00130B0D" w:rsidRPr="00646F55">
        <w:rPr>
          <w:rFonts w:ascii="Century Gothic" w:hAnsi="Century Gothic" w:cs="Arial"/>
          <w:sz w:val="16"/>
          <w:szCs w:val="16"/>
        </w:rPr>
        <w:t xml:space="preserve">(if needed) </w:t>
      </w:r>
      <w:r w:rsidRPr="00646F55">
        <w:rPr>
          <w:rFonts w:ascii="Century Gothic" w:hAnsi="Century Gothic" w:cs="Arial"/>
          <w:sz w:val="16"/>
          <w:szCs w:val="16"/>
        </w:rPr>
        <w:t xml:space="preserve">to satisfy the requirements of the major. </w:t>
      </w:r>
    </w:p>
    <w:p w:rsidR="00362F67" w:rsidRPr="00646F55" w:rsidRDefault="00734FBF" w:rsidP="007D6959">
      <w:pPr>
        <w:spacing w:after="120"/>
        <w:rPr>
          <w:rFonts w:ascii="Century Gothic" w:hAnsi="Century Gothic" w:cs="Arial"/>
          <w:b/>
          <w:i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Courses to which the policy </w:t>
      </w:r>
      <w:r w:rsidR="007038C2" w:rsidRPr="00646F55">
        <w:rPr>
          <w:rFonts w:ascii="Century Gothic" w:hAnsi="Century Gothic" w:cs="Arial"/>
          <w:b/>
          <w:i/>
          <w:sz w:val="16"/>
          <w:szCs w:val="16"/>
        </w:rPr>
        <w:t>may</w:t>
      </w: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 be applied:</w:t>
      </w:r>
    </w:p>
    <w:p w:rsidR="00734FBF" w:rsidRPr="00646F55" w:rsidRDefault="00734FBF" w:rsidP="007D6959">
      <w:pPr>
        <w:pStyle w:val="ListParagraph"/>
        <w:numPr>
          <w:ilvl w:val="0"/>
          <w:numId w:val="9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Courses specific for major</w:t>
      </w:r>
      <w:r w:rsidR="004F0EBC" w:rsidRPr="00646F55">
        <w:rPr>
          <w:rFonts w:ascii="Century Gothic" w:hAnsi="Century Gothic" w:cs="Arial"/>
          <w:sz w:val="16"/>
          <w:szCs w:val="16"/>
        </w:rPr>
        <w:t>s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i</w:t>
      </w:r>
      <w:r w:rsidR="004F0EBC" w:rsidRPr="00646F55">
        <w:rPr>
          <w:rFonts w:ascii="Century Gothic" w:hAnsi="Century Gothic" w:cs="Arial"/>
          <w:sz w:val="16"/>
          <w:szCs w:val="16"/>
        </w:rPr>
        <w:t xml:space="preserve">n which </w:t>
      </w:r>
      <w:r w:rsidR="001306DC" w:rsidRPr="00646F55">
        <w:rPr>
          <w:rFonts w:ascii="Century Gothic" w:hAnsi="Century Gothic" w:cs="Arial"/>
          <w:sz w:val="16"/>
          <w:szCs w:val="16"/>
        </w:rPr>
        <w:t>grade</w:t>
      </w:r>
      <w:r w:rsidR="004F0EBC" w:rsidRPr="00646F55">
        <w:rPr>
          <w:rFonts w:ascii="Century Gothic" w:hAnsi="Century Gothic" w:cs="Arial"/>
          <w:sz w:val="16"/>
          <w:szCs w:val="16"/>
        </w:rPr>
        <w:t>s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E13A74" w:rsidRPr="00646F55">
        <w:rPr>
          <w:rFonts w:ascii="Century Gothic" w:hAnsi="Century Gothic" w:cs="Arial"/>
          <w:sz w:val="16"/>
          <w:szCs w:val="16"/>
        </w:rPr>
        <w:t xml:space="preserve">less than </w:t>
      </w:r>
      <w:r w:rsidR="001306DC" w:rsidRPr="00646F55">
        <w:rPr>
          <w:rFonts w:ascii="Century Gothic" w:hAnsi="Century Gothic" w:cs="Arial"/>
          <w:sz w:val="16"/>
          <w:szCs w:val="16"/>
        </w:rPr>
        <w:t>2.0 w</w:t>
      </w:r>
      <w:r w:rsidR="004F0EBC" w:rsidRPr="00646F55">
        <w:rPr>
          <w:rFonts w:ascii="Century Gothic" w:hAnsi="Century Gothic" w:cs="Arial"/>
          <w:sz w:val="16"/>
          <w:szCs w:val="16"/>
        </w:rPr>
        <w:t>ere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recorded on the transcript</w:t>
      </w:r>
      <w:r w:rsidR="002F6870" w:rsidRPr="00646F55">
        <w:rPr>
          <w:rFonts w:ascii="Century Gothic" w:hAnsi="Century Gothic" w:cs="Arial"/>
          <w:sz w:val="16"/>
          <w:szCs w:val="16"/>
        </w:rPr>
        <w:t>.</w:t>
      </w:r>
      <w:r w:rsidRPr="00646F55">
        <w:rPr>
          <w:rFonts w:ascii="Century Gothic" w:hAnsi="Century Gothic" w:cs="Arial"/>
          <w:sz w:val="16"/>
          <w:szCs w:val="16"/>
        </w:rPr>
        <w:t xml:space="preserve"> </w:t>
      </w:r>
    </w:p>
    <w:p w:rsidR="007D6959" w:rsidRPr="00646F55" w:rsidRDefault="00734FBF" w:rsidP="007D6959">
      <w:pPr>
        <w:pStyle w:val="ListParagraph"/>
        <w:numPr>
          <w:ilvl w:val="0"/>
          <w:numId w:val="9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“Vari</w:t>
      </w:r>
      <w:r w:rsidR="0080643D" w:rsidRPr="00646F55">
        <w:rPr>
          <w:rFonts w:ascii="Century Gothic" w:hAnsi="Century Gothic" w:cs="Arial"/>
          <w:sz w:val="16"/>
          <w:szCs w:val="16"/>
        </w:rPr>
        <w:t xml:space="preserve">able” General </w:t>
      </w:r>
      <w:r w:rsidR="002F6870" w:rsidRPr="00646F55">
        <w:rPr>
          <w:rFonts w:ascii="Century Gothic" w:hAnsi="Century Gothic" w:cs="Arial"/>
          <w:sz w:val="16"/>
          <w:szCs w:val="16"/>
        </w:rPr>
        <w:t xml:space="preserve">Education (GE) </w:t>
      </w:r>
      <w:r w:rsidR="0080643D" w:rsidRPr="00646F55">
        <w:rPr>
          <w:rFonts w:ascii="Century Gothic" w:hAnsi="Century Gothic" w:cs="Arial"/>
          <w:sz w:val="16"/>
          <w:szCs w:val="16"/>
        </w:rPr>
        <w:t xml:space="preserve">courses </w:t>
      </w:r>
      <w:r w:rsidR="001306DC" w:rsidRPr="00646F55">
        <w:rPr>
          <w:rFonts w:ascii="Century Gothic" w:hAnsi="Century Gothic" w:cs="Arial"/>
          <w:sz w:val="16"/>
          <w:szCs w:val="16"/>
        </w:rPr>
        <w:t>in which grade</w:t>
      </w:r>
      <w:r w:rsidR="00A05F56" w:rsidRPr="00646F55">
        <w:rPr>
          <w:rFonts w:ascii="Century Gothic" w:hAnsi="Century Gothic" w:cs="Arial"/>
          <w:sz w:val="16"/>
          <w:szCs w:val="16"/>
        </w:rPr>
        <w:t>s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E13A74" w:rsidRPr="00646F55">
        <w:rPr>
          <w:rFonts w:ascii="Century Gothic" w:hAnsi="Century Gothic" w:cs="Arial"/>
          <w:sz w:val="16"/>
          <w:szCs w:val="16"/>
        </w:rPr>
        <w:t>less than 2.0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w</w:t>
      </w:r>
      <w:r w:rsidR="004F0EBC" w:rsidRPr="00646F55">
        <w:rPr>
          <w:rFonts w:ascii="Century Gothic" w:hAnsi="Century Gothic" w:cs="Arial"/>
          <w:sz w:val="16"/>
          <w:szCs w:val="16"/>
        </w:rPr>
        <w:t>ere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recorded on the transcript. </w:t>
      </w:r>
      <w:r w:rsidR="007D6959" w:rsidRPr="00646F55">
        <w:rPr>
          <w:rFonts w:ascii="Century Gothic" w:hAnsi="Century Gothic" w:cs="Arial"/>
          <w:sz w:val="16"/>
          <w:szCs w:val="16"/>
        </w:rPr>
        <w:t xml:space="preserve"> </w:t>
      </w:r>
    </w:p>
    <w:p w:rsidR="00A60BE6" w:rsidRPr="00646F55" w:rsidRDefault="00E622D3" w:rsidP="007D6959">
      <w:pPr>
        <w:spacing w:after="120"/>
        <w:rPr>
          <w:rFonts w:ascii="Century Gothic" w:hAnsi="Century Gothic" w:cs="Arial"/>
          <w:b/>
          <w:i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 xml:space="preserve"> </w:t>
      </w:r>
      <w:r w:rsidR="00A60BE6" w:rsidRPr="00646F55">
        <w:rPr>
          <w:rFonts w:ascii="Century Gothic" w:hAnsi="Century Gothic" w:cs="Arial"/>
          <w:b/>
          <w:i/>
          <w:sz w:val="16"/>
          <w:szCs w:val="16"/>
        </w:rPr>
        <w:t xml:space="preserve">Courses to which the policy </w:t>
      </w:r>
      <w:r w:rsidR="007D6959" w:rsidRPr="00646F55">
        <w:rPr>
          <w:rFonts w:ascii="Century Gothic" w:hAnsi="Century Gothic" w:cs="Arial"/>
          <w:b/>
          <w:i/>
          <w:sz w:val="16"/>
          <w:szCs w:val="16"/>
        </w:rPr>
        <w:t>CANNOT</w:t>
      </w:r>
      <w:r w:rsidR="00A60BE6" w:rsidRPr="00646F55">
        <w:rPr>
          <w:rFonts w:ascii="Century Gothic" w:hAnsi="Century Gothic" w:cs="Arial"/>
          <w:b/>
          <w:i/>
          <w:sz w:val="16"/>
          <w:szCs w:val="16"/>
        </w:rPr>
        <w:t xml:space="preserve"> be applied</w:t>
      </w:r>
      <w:r w:rsidR="007D6959" w:rsidRPr="00646F55">
        <w:rPr>
          <w:rFonts w:ascii="Century Gothic" w:hAnsi="Century Gothic" w:cs="Arial"/>
          <w:b/>
          <w:i/>
          <w:sz w:val="16"/>
          <w:szCs w:val="16"/>
        </w:rPr>
        <w:t>:</w:t>
      </w:r>
    </w:p>
    <w:p w:rsidR="00A60BE6" w:rsidRPr="00646F55" w:rsidRDefault="00A60BE6" w:rsidP="00573899">
      <w:pPr>
        <w:pStyle w:val="ListParagraph"/>
        <w:numPr>
          <w:ilvl w:val="0"/>
          <w:numId w:val="10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“Specific” General Education Courses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that include FYF 101, ENG 101, HST 101 or ENG 120, </w:t>
      </w:r>
      <w:r w:rsidR="001306DC" w:rsidRPr="00646F55">
        <w:rPr>
          <w:rFonts w:ascii="Century Gothic" w:hAnsi="Century Gothic" w:cs="Arial"/>
          <w:sz w:val="16"/>
          <w:szCs w:val="16"/>
        </w:rPr>
        <w:t>even if grade</w:t>
      </w:r>
      <w:r w:rsidR="00A05F56" w:rsidRPr="00646F55">
        <w:rPr>
          <w:rFonts w:ascii="Century Gothic" w:hAnsi="Century Gothic" w:cs="Arial"/>
          <w:sz w:val="16"/>
          <w:szCs w:val="16"/>
        </w:rPr>
        <w:t>s</w:t>
      </w:r>
      <w:r w:rsidR="001306DC" w:rsidRPr="00646F55">
        <w:rPr>
          <w:rFonts w:ascii="Century Gothic" w:hAnsi="Century Gothic" w:cs="Arial"/>
          <w:sz w:val="16"/>
          <w:szCs w:val="16"/>
        </w:rPr>
        <w:t xml:space="preserve">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E13A74" w:rsidRPr="00646F55">
        <w:rPr>
          <w:rFonts w:ascii="Century Gothic" w:hAnsi="Century Gothic" w:cs="Arial"/>
          <w:sz w:val="16"/>
          <w:szCs w:val="16"/>
        </w:rPr>
        <w:t xml:space="preserve">less than 2.0 </w:t>
      </w:r>
      <w:r w:rsidR="001306DC" w:rsidRPr="00646F55">
        <w:rPr>
          <w:rFonts w:ascii="Century Gothic" w:hAnsi="Century Gothic" w:cs="Arial"/>
          <w:sz w:val="16"/>
          <w:szCs w:val="16"/>
        </w:rPr>
        <w:t>w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ere </w:t>
      </w:r>
      <w:r w:rsidR="001306DC" w:rsidRPr="00646F55">
        <w:rPr>
          <w:rFonts w:ascii="Century Gothic" w:hAnsi="Century Gothic" w:cs="Arial"/>
          <w:sz w:val="16"/>
          <w:szCs w:val="16"/>
        </w:rPr>
        <w:t>recorded on the transcript.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 T</w:t>
      </w:r>
      <w:r w:rsidR="00CC1FF1" w:rsidRPr="00646F55">
        <w:rPr>
          <w:rFonts w:ascii="Century Gothic" w:hAnsi="Century Gothic" w:cs="Arial"/>
          <w:sz w:val="16"/>
          <w:szCs w:val="16"/>
        </w:rPr>
        <w:t>hese courses must be repeated at Wilkes</w:t>
      </w:r>
      <w:r w:rsidR="00E622D3" w:rsidRPr="00646F55">
        <w:rPr>
          <w:rFonts w:ascii="Century Gothic" w:hAnsi="Century Gothic" w:cs="Arial"/>
          <w:sz w:val="16"/>
          <w:szCs w:val="16"/>
        </w:rPr>
        <w:t xml:space="preserve"> to replace the grade</w:t>
      </w:r>
      <w:r w:rsidR="00CC1FF1" w:rsidRPr="00646F55">
        <w:rPr>
          <w:rFonts w:ascii="Century Gothic" w:hAnsi="Century Gothic" w:cs="Arial"/>
          <w:sz w:val="16"/>
          <w:szCs w:val="16"/>
        </w:rPr>
        <w:t>.</w:t>
      </w:r>
    </w:p>
    <w:p w:rsidR="00573899" w:rsidRPr="00646F55" w:rsidRDefault="00A05F56" w:rsidP="00573899">
      <w:pPr>
        <w:pStyle w:val="ListParagraph"/>
        <w:numPr>
          <w:ilvl w:val="0"/>
          <w:numId w:val="10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C</w:t>
      </w:r>
      <w:r w:rsidR="00033FA4" w:rsidRPr="00646F55">
        <w:rPr>
          <w:rFonts w:ascii="Century Gothic" w:hAnsi="Century Gothic" w:cs="Arial"/>
          <w:sz w:val="16"/>
          <w:szCs w:val="16"/>
        </w:rPr>
        <w:t>ourse</w:t>
      </w:r>
      <w:r w:rsidRPr="00646F55">
        <w:rPr>
          <w:rFonts w:ascii="Century Gothic" w:hAnsi="Century Gothic" w:cs="Arial"/>
          <w:sz w:val="16"/>
          <w:szCs w:val="16"/>
        </w:rPr>
        <w:t>s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 in which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a </w:t>
      </w:r>
      <w:r w:rsidR="00033FA4" w:rsidRPr="00646F55">
        <w:rPr>
          <w:rFonts w:ascii="Century Gothic" w:hAnsi="Century Gothic" w:cs="Arial"/>
          <w:sz w:val="16"/>
          <w:szCs w:val="16"/>
        </w:rPr>
        <w:t>student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 received </w:t>
      </w:r>
      <w:r w:rsidR="00033FA4" w:rsidRPr="00646F55">
        <w:rPr>
          <w:rFonts w:ascii="Century Gothic" w:hAnsi="Century Gothic" w:cs="Arial"/>
          <w:sz w:val="16"/>
          <w:szCs w:val="16"/>
        </w:rPr>
        <w:t>grade</w:t>
      </w:r>
      <w:r w:rsidRPr="00646F55">
        <w:rPr>
          <w:rFonts w:ascii="Century Gothic" w:hAnsi="Century Gothic" w:cs="Arial"/>
          <w:sz w:val="16"/>
          <w:szCs w:val="16"/>
        </w:rPr>
        <w:t>s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less than 2.0 due to </w:t>
      </w:r>
      <w:r w:rsidR="00033FA4" w:rsidRPr="00646F55">
        <w:rPr>
          <w:rFonts w:ascii="Century Gothic" w:hAnsi="Century Gothic" w:cs="Arial"/>
          <w:b/>
          <w:i/>
          <w:sz w:val="16"/>
          <w:szCs w:val="16"/>
        </w:rPr>
        <w:t>academic dishonesty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 (cheating, plagiarism, etc.).  Faculty must indicate on t</w:t>
      </w:r>
      <w:r w:rsidR="00E622D3" w:rsidRPr="00646F55">
        <w:rPr>
          <w:rFonts w:ascii="Century Gothic" w:hAnsi="Century Gothic" w:cs="Arial"/>
          <w:sz w:val="16"/>
          <w:szCs w:val="16"/>
        </w:rPr>
        <w:t xml:space="preserve">he GPA Adjustment Form </w:t>
      </w:r>
      <w:r w:rsidR="000D045E" w:rsidRPr="00646F55">
        <w:rPr>
          <w:rFonts w:ascii="Century Gothic" w:hAnsi="Century Gothic" w:cs="Arial"/>
          <w:sz w:val="16"/>
          <w:szCs w:val="16"/>
        </w:rPr>
        <w:t>whether the</w:t>
      </w:r>
      <w:r w:rsidR="00E622D3" w:rsidRPr="00646F55">
        <w:rPr>
          <w:rFonts w:ascii="Century Gothic" w:hAnsi="Century Gothic" w:cs="Arial"/>
          <w:sz w:val="16"/>
          <w:szCs w:val="16"/>
        </w:rPr>
        <w:t xml:space="preserve"> </w:t>
      </w:r>
      <w:r w:rsidR="00033FA4" w:rsidRPr="00646F55">
        <w:rPr>
          <w:rFonts w:ascii="Century Gothic" w:hAnsi="Century Gothic" w:cs="Arial"/>
          <w:sz w:val="16"/>
          <w:szCs w:val="16"/>
        </w:rPr>
        <w:t>student w</w:t>
      </w:r>
      <w:r w:rsidR="000D045E" w:rsidRPr="00646F55">
        <w:rPr>
          <w:rFonts w:ascii="Century Gothic" w:hAnsi="Century Gothic" w:cs="Arial"/>
          <w:sz w:val="16"/>
          <w:szCs w:val="16"/>
        </w:rPr>
        <w:t>as</w:t>
      </w:r>
      <w:r w:rsidR="00033FA4" w:rsidRPr="00646F55">
        <w:rPr>
          <w:rFonts w:ascii="Century Gothic" w:hAnsi="Century Gothic" w:cs="Arial"/>
          <w:sz w:val="16"/>
          <w:szCs w:val="16"/>
        </w:rPr>
        <w:t xml:space="preserve"> accused of academic dishonesty</w:t>
      </w:r>
      <w:r w:rsidRPr="00646F55">
        <w:rPr>
          <w:rFonts w:ascii="Century Gothic" w:hAnsi="Century Gothic" w:cs="Arial"/>
          <w:sz w:val="16"/>
          <w:szCs w:val="16"/>
        </w:rPr>
        <w:t xml:space="preserve">. </w:t>
      </w:r>
    </w:p>
    <w:p w:rsidR="00573899" w:rsidRPr="00646F55" w:rsidRDefault="00A05F56" w:rsidP="00573899">
      <w:pPr>
        <w:pStyle w:val="ListParagraph"/>
        <w:numPr>
          <w:ilvl w:val="0"/>
          <w:numId w:val="10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C</w:t>
      </w:r>
      <w:r w:rsidR="006E3651" w:rsidRPr="00646F55">
        <w:rPr>
          <w:rFonts w:ascii="Century Gothic" w:hAnsi="Century Gothic" w:cs="Arial"/>
          <w:sz w:val="16"/>
          <w:szCs w:val="16"/>
        </w:rPr>
        <w:t>ourse</w:t>
      </w:r>
      <w:r w:rsidRPr="00646F55">
        <w:rPr>
          <w:rFonts w:ascii="Century Gothic" w:hAnsi="Century Gothic" w:cs="Arial"/>
          <w:sz w:val="16"/>
          <w:szCs w:val="16"/>
        </w:rPr>
        <w:t xml:space="preserve">s in which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a </w:t>
      </w:r>
      <w:r w:rsidRPr="00646F55">
        <w:rPr>
          <w:rFonts w:ascii="Century Gothic" w:hAnsi="Century Gothic" w:cs="Arial"/>
          <w:sz w:val="16"/>
          <w:szCs w:val="16"/>
        </w:rPr>
        <w:t xml:space="preserve">student received </w:t>
      </w:r>
      <w:r w:rsidR="006E3651" w:rsidRPr="00646F55">
        <w:rPr>
          <w:rFonts w:ascii="Century Gothic" w:hAnsi="Century Gothic" w:cs="Arial"/>
          <w:sz w:val="16"/>
          <w:szCs w:val="16"/>
        </w:rPr>
        <w:t>grade</w:t>
      </w:r>
      <w:r w:rsidRPr="00646F55">
        <w:rPr>
          <w:rFonts w:ascii="Century Gothic" w:hAnsi="Century Gothic" w:cs="Arial"/>
          <w:sz w:val="16"/>
          <w:szCs w:val="16"/>
        </w:rPr>
        <w:t>s</w:t>
      </w:r>
      <w:r w:rsidR="006E3651" w:rsidRPr="00646F55">
        <w:rPr>
          <w:rFonts w:ascii="Century Gothic" w:hAnsi="Century Gothic" w:cs="Arial"/>
          <w:sz w:val="16"/>
          <w:szCs w:val="16"/>
        </w:rPr>
        <w:t xml:space="preserve"> </w:t>
      </w:r>
      <w:r w:rsidR="003E671C" w:rsidRPr="00646F55">
        <w:rPr>
          <w:rFonts w:ascii="Century Gothic" w:hAnsi="Century Gothic" w:cs="Arial"/>
          <w:sz w:val="16"/>
          <w:szCs w:val="16"/>
        </w:rPr>
        <w:t xml:space="preserve">of </w:t>
      </w:r>
      <w:r w:rsidR="006E3651" w:rsidRPr="00646F55">
        <w:rPr>
          <w:rFonts w:ascii="Century Gothic" w:hAnsi="Century Gothic" w:cs="Arial"/>
          <w:sz w:val="16"/>
          <w:szCs w:val="16"/>
        </w:rPr>
        <w:t xml:space="preserve">less than 2.0 due to </w:t>
      </w:r>
      <w:r w:rsidR="006E3651" w:rsidRPr="00646F55">
        <w:rPr>
          <w:rFonts w:ascii="Century Gothic" w:hAnsi="Century Gothic" w:cs="Arial"/>
          <w:b/>
          <w:i/>
          <w:sz w:val="16"/>
          <w:szCs w:val="16"/>
        </w:rPr>
        <w:t>lack of attendance</w:t>
      </w:r>
      <w:r w:rsidR="00130B0D" w:rsidRPr="00646F55">
        <w:rPr>
          <w:rFonts w:ascii="Century Gothic" w:hAnsi="Century Gothic" w:cs="Arial"/>
          <w:b/>
          <w:i/>
          <w:sz w:val="16"/>
          <w:szCs w:val="16"/>
        </w:rPr>
        <w:t>,</w:t>
      </w:r>
      <w:r w:rsidR="00130B0D" w:rsidRPr="00646F55">
        <w:rPr>
          <w:rFonts w:ascii="Century Gothic" w:hAnsi="Century Gothic" w:cs="Arial"/>
          <w:sz w:val="16"/>
          <w:szCs w:val="16"/>
        </w:rPr>
        <w:t xml:space="preserve"> as defined </w:t>
      </w:r>
      <w:r w:rsidR="001B4077" w:rsidRPr="00646F55">
        <w:rPr>
          <w:rFonts w:ascii="Century Gothic" w:hAnsi="Century Gothic" w:cs="Arial"/>
          <w:sz w:val="16"/>
          <w:szCs w:val="16"/>
        </w:rPr>
        <w:t xml:space="preserve">in the Wilkes University Bulletin or the specific </w:t>
      </w:r>
      <w:r w:rsidR="00E91967" w:rsidRPr="00646F55">
        <w:rPr>
          <w:rFonts w:ascii="Century Gothic" w:hAnsi="Century Gothic" w:cs="Arial"/>
          <w:sz w:val="16"/>
          <w:szCs w:val="16"/>
        </w:rPr>
        <w:t>syllabus</w:t>
      </w:r>
      <w:r w:rsidR="00130B0D" w:rsidRPr="00646F55">
        <w:rPr>
          <w:rFonts w:ascii="Century Gothic" w:hAnsi="Century Gothic" w:cs="Arial"/>
          <w:sz w:val="16"/>
          <w:szCs w:val="16"/>
        </w:rPr>
        <w:t>.</w:t>
      </w:r>
      <w:r w:rsidR="006E3651" w:rsidRPr="00646F55">
        <w:rPr>
          <w:rFonts w:ascii="Century Gothic" w:hAnsi="Century Gothic" w:cs="Arial"/>
          <w:sz w:val="16"/>
          <w:szCs w:val="16"/>
        </w:rPr>
        <w:t xml:space="preserve"> </w:t>
      </w:r>
      <w:r w:rsidR="00573899" w:rsidRPr="00646F55">
        <w:rPr>
          <w:rFonts w:ascii="Century Gothic" w:hAnsi="Century Gothic" w:cs="Arial"/>
          <w:sz w:val="16"/>
          <w:szCs w:val="16"/>
        </w:rPr>
        <w:t xml:space="preserve"> </w:t>
      </w:r>
      <w:r w:rsidR="006E3651" w:rsidRPr="00646F55">
        <w:rPr>
          <w:rFonts w:ascii="Century Gothic" w:hAnsi="Century Gothic" w:cs="Arial"/>
          <w:sz w:val="16"/>
          <w:szCs w:val="16"/>
        </w:rPr>
        <w:t xml:space="preserve">Faculty must indicate on the GPA Adjustment Form </w:t>
      </w:r>
      <w:r w:rsidR="000D045E" w:rsidRPr="00646F55">
        <w:rPr>
          <w:rFonts w:ascii="Century Gothic" w:hAnsi="Century Gothic" w:cs="Arial"/>
          <w:sz w:val="16"/>
          <w:szCs w:val="16"/>
        </w:rPr>
        <w:t xml:space="preserve">whether the student </w:t>
      </w:r>
      <w:r w:rsidR="006E3651" w:rsidRPr="00646F55">
        <w:rPr>
          <w:rFonts w:ascii="Century Gothic" w:hAnsi="Century Gothic" w:cs="Arial"/>
          <w:sz w:val="16"/>
          <w:szCs w:val="16"/>
        </w:rPr>
        <w:t>receive</w:t>
      </w:r>
      <w:r w:rsidR="000D045E" w:rsidRPr="00646F55">
        <w:rPr>
          <w:rFonts w:ascii="Century Gothic" w:hAnsi="Century Gothic" w:cs="Arial"/>
          <w:sz w:val="16"/>
          <w:szCs w:val="16"/>
        </w:rPr>
        <w:t>d</w:t>
      </w:r>
      <w:r w:rsidR="006E3651" w:rsidRPr="00646F55">
        <w:rPr>
          <w:rFonts w:ascii="Century Gothic" w:hAnsi="Century Gothic" w:cs="Arial"/>
          <w:sz w:val="16"/>
          <w:szCs w:val="16"/>
        </w:rPr>
        <w:t xml:space="preserve"> the substandard grade for lack of attendance</w:t>
      </w:r>
      <w:r w:rsidRPr="00646F55">
        <w:rPr>
          <w:rFonts w:ascii="Century Gothic" w:hAnsi="Century Gothic" w:cs="Arial"/>
          <w:sz w:val="16"/>
          <w:szCs w:val="16"/>
        </w:rPr>
        <w:t>.</w:t>
      </w:r>
    </w:p>
    <w:p w:rsidR="00327D86" w:rsidRPr="00646F55" w:rsidRDefault="009E4E29" w:rsidP="00A05F56">
      <w:p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The </w:t>
      </w:r>
      <w:r w:rsidR="00B07DE2" w:rsidRPr="00646F55">
        <w:rPr>
          <w:rFonts w:ascii="Century Gothic" w:hAnsi="Century Gothic" w:cs="Arial"/>
          <w:b/>
          <w:i/>
          <w:sz w:val="16"/>
          <w:szCs w:val="16"/>
        </w:rPr>
        <w:t xml:space="preserve">GPA </w:t>
      </w:r>
      <w:r w:rsidR="00471D37" w:rsidRPr="00646F55">
        <w:rPr>
          <w:rFonts w:ascii="Century Gothic" w:hAnsi="Century Gothic" w:cs="Arial"/>
          <w:b/>
          <w:i/>
          <w:sz w:val="16"/>
          <w:szCs w:val="16"/>
        </w:rPr>
        <w:t>a</w:t>
      </w:r>
      <w:r w:rsidR="00B07DE2" w:rsidRPr="00646F55">
        <w:rPr>
          <w:rFonts w:ascii="Century Gothic" w:hAnsi="Century Gothic" w:cs="Arial"/>
          <w:b/>
          <w:i/>
          <w:sz w:val="16"/>
          <w:szCs w:val="16"/>
        </w:rPr>
        <w:t xml:space="preserve">djusted </w:t>
      </w:r>
      <w:r w:rsidRPr="00646F55">
        <w:rPr>
          <w:rFonts w:ascii="Century Gothic" w:hAnsi="Century Gothic" w:cs="Arial"/>
          <w:b/>
          <w:i/>
          <w:sz w:val="16"/>
          <w:szCs w:val="16"/>
        </w:rPr>
        <w:t xml:space="preserve">course(s) will </w:t>
      </w:r>
      <w:r w:rsidR="00573899" w:rsidRPr="00646F55">
        <w:rPr>
          <w:rFonts w:ascii="Century Gothic" w:hAnsi="Century Gothic" w:cs="Arial"/>
          <w:b/>
          <w:i/>
          <w:sz w:val="16"/>
          <w:szCs w:val="16"/>
        </w:rPr>
        <w:t>remain on the transcript and will receive an “E” notation</w:t>
      </w:r>
      <w:r w:rsidR="00573899" w:rsidRPr="00646F55">
        <w:rPr>
          <w:rFonts w:ascii="Century Gothic" w:hAnsi="Century Gothic" w:cs="Arial"/>
          <w:sz w:val="16"/>
          <w:szCs w:val="16"/>
        </w:rPr>
        <w:t>, meaning the grades and the credit hours will be “</w:t>
      </w:r>
      <w:proofErr w:type="spellStart"/>
      <w:r w:rsidR="00573899" w:rsidRPr="00646F55">
        <w:rPr>
          <w:rFonts w:ascii="Century Gothic" w:hAnsi="Century Gothic" w:cs="Arial"/>
          <w:sz w:val="16"/>
          <w:szCs w:val="16"/>
        </w:rPr>
        <w:t>E”xcluded</w:t>
      </w:r>
      <w:proofErr w:type="spellEnd"/>
      <w:r w:rsidR="00573899" w:rsidRPr="00646F55">
        <w:rPr>
          <w:rFonts w:ascii="Century Gothic" w:hAnsi="Century Gothic" w:cs="Arial"/>
          <w:sz w:val="16"/>
          <w:szCs w:val="16"/>
        </w:rPr>
        <w:t xml:space="preserve"> from GPA calculations.  Also, the courses invoked in the policy will be noted in</w:t>
      </w:r>
      <w:r w:rsidR="00E622D3" w:rsidRPr="00646F55">
        <w:rPr>
          <w:rFonts w:ascii="Century Gothic" w:hAnsi="Century Gothic" w:cs="Arial"/>
          <w:sz w:val="16"/>
          <w:szCs w:val="16"/>
        </w:rPr>
        <w:t xml:space="preserve"> the “comments” section of the transcript. </w:t>
      </w:r>
      <w:r w:rsidRPr="00646F55">
        <w:rPr>
          <w:rFonts w:ascii="Century Gothic" w:hAnsi="Century Gothic" w:cs="Arial"/>
          <w:sz w:val="16"/>
          <w:szCs w:val="16"/>
        </w:rPr>
        <w:t xml:space="preserve"> </w:t>
      </w:r>
      <w:r w:rsidR="000D045E" w:rsidRPr="00646F55">
        <w:rPr>
          <w:rFonts w:ascii="Century Gothic" w:hAnsi="Century Gothic" w:cs="Arial"/>
          <w:sz w:val="16"/>
          <w:szCs w:val="16"/>
        </w:rPr>
        <w:t>The Registrar will recalculate both the semester and overall GPA</w:t>
      </w:r>
      <w:r w:rsidRPr="00646F55">
        <w:rPr>
          <w:rFonts w:ascii="Century Gothic" w:hAnsi="Century Gothic" w:cs="Arial"/>
          <w:sz w:val="16"/>
          <w:szCs w:val="16"/>
        </w:rPr>
        <w:t>.</w:t>
      </w:r>
    </w:p>
    <w:p w:rsidR="00E21C2D" w:rsidRPr="00646F55" w:rsidRDefault="000D045E" w:rsidP="00E21C2D">
      <w:pPr>
        <w:spacing w:after="120"/>
        <w:rPr>
          <w:rFonts w:ascii="Century Gothic" w:hAnsi="Century Gothic" w:cs="Arial"/>
          <w:b/>
          <w:i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A</w:t>
      </w:r>
      <w:r w:rsidR="003E671C" w:rsidRPr="00646F55">
        <w:rPr>
          <w:rFonts w:ascii="Century Gothic" w:hAnsi="Century Gothic" w:cs="Arial"/>
          <w:b/>
          <w:i/>
          <w:sz w:val="16"/>
          <w:szCs w:val="16"/>
        </w:rPr>
        <w:t xml:space="preserve"> s</w:t>
      </w:r>
      <w:r w:rsidR="00E21C2D" w:rsidRPr="00646F55">
        <w:rPr>
          <w:rFonts w:ascii="Century Gothic" w:hAnsi="Century Gothic" w:cs="Arial"/>
          <w:b/>
          <w:i/>
          <w:sz w:val="16"/>
          <w:szCs w:val="16"/>
        </w:rPr>
        <w:t xml:space="preserve">tudent who changed majors prior to the policy being </w:t>
      </w:r>
      <w:r w:rsidR="00560BF4" w:rsidRPr="00646F55">
        <w:rPr>
          <w:rFonts w:ascii="Century Gothic" w:hAnsi="Century Gothic" w:cs="Arial"/>
          <w:b/>
          <w:i/>
          <w:sz w:val="16"/>
          <w:szCs w:val="16"/>
        </w:rPr>
        <w:t>adopted at Wilkes University</w:t>
      </w:r>
      <w:r w:rsidR="00E21C2D" w:rsidRPr="00646F55">
        <w:rPr>
          <w:rFonts w:ascii="Century Gothic" w:hAnsi="Century Gothic" w:cs="Arial"/>
          <w:b/>
          <w:i/>
          <w:sz w:val="16"/>
          <w:szCs w:val="16"/>
        </w:rPr>
        <w:t xml:space="preserve"> would not be permitted to eliminate courses, unless </w:t>
      </w:r>
      <w:r w:rsidR="003E671C" w:rsidRPr="00646F55">
        <w:rPr>
          <w:rFonts w:ascii="Century Gothic" w:hAnsi="Century Gothic" w:cs="Arial"/>
          <w:b/>
          <w:i/>
          <w:sz w:val="16"/>
          <w:szCs w:val="16"/>
        </w:rPr>
        <w:t xml:space="preserve">s/he </w:t>
      </w:r>
      <w:r w:rsidR="00E21C2D" w:rsidRPr="00646F55">
        <w:rPr>
          <w:rFonts w:ascii="Century Gothic" w:hAnsi="Century Gothic" w:cs="Arial"/>
          <w:b/>
          <w:i/>
          <w:sz w:val="16"/>
          <w:szCs w:val="16"/>
        </w:rPr>
        <w:t>change</w:t>
      </w:r>
      <w:r w:rsidR="00560BF4" w:rsidRPr="00646F55">
        <w:rPr>
          <w:rFonts w:ascii="Century Gothic" w:hAnsi="Century Gothic" w:cs="Arial"/>
          <w:b/>
          <w:i/>
          <w:sz w:val="16"/>
          <w:szCs w:val="16"/>
        </w:rPr>
        <w:t>s</w:t>
      </w:r>
      <w:r w:rsidR="00E21C2D" w:rsidRPr="00646F55">
        <w:rPr>
          <w:rFonts w:ascii="Century Gothic" w:hAnsi="Century Gothic" w:cs="Arial"/>
          <w:b/>
          <w:i/>
          <w:sz w:val="16"/>
          <w:szCs w:val="16"/>
        </w:rPr>
        <w:t xml:space="preserve"> majors</w:t>
      </w:r>
      <w:r w:rsidR="00460B65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="00560BF4" w:rsidRPr="00646F55">
        <w:rPr>
          <w:rFonts w:ascii="Century Gothic" w:hAnsi="Century Gothic" w:cs="Arial"/>
          <w:b/>
          <w:i/>
          <w:sz w:val="16"/>
          <w:szCs w:val="16"/>
        </w:rPr>
        <w:t>again after the policy was implemented</w:t>
      </w:r>
      <w:r w:rsidR="00E64B98" w:rsidRPr="00646F55">
        <w:rPr>
          <w:rFonts w:ascii="Century Gothic" w:hAnsi="Century Gothic" w:cs="Arial"/>
          <w:b/>
          <w:i/>
          <w:sz w:val="16"/>
          <w:szCs w:val="16"/>
        </w:rPr>
        <w:t>.</w:t>
      </w:r>
    </w:p>
    <w:p w:rsidR="00DB0F46" w:rsidRPr="00646F55" w:rsidRDefault="003E671C" w:rsidP="007D6959">
      <w:pPr>
        <w:spacing w:after="120"/>
        <w:rPr>
          <w:rFonts w:ascii="Century Gothic" w:hAnsi="Century Gothic" w:cs="Arial"/>
          <w:b/>
          <w:i/>
          <w:sz w:val="16"/>
          <w:szCs w:val="16"/>
        </w:rPr>
      </w:pPr>
      <w:r w:rsidRPr="00646F55">
        <w:rPr>
          <w:rFonts w:ascii="Century Gothic" w:hAnsi="Century Gothic" w:cs="Arial"/>
          <w:b/>
          <w:i/>
          <w:sz w:val="16"/>
          <w:szCs w:val="16"/>
        </w:rPr>
        <w:t>The s</w:t>
      </w:r>
      <w:r w:rsidR="00A05F56" w:rsidRPr="00646F55">
        <w:rPr>
          <w:rFonts w:ascii="Century Gothic" w:hAnsi="Century Gothic" w:cs="Arial"/>
          <w:b/>
          <w:i/>
          <w:sz w:val="16"/>
          <w:szCs w:val="16"/>
        </w:rPr>
        <w:t>tudent will follow the following procedure when invoking the GPA Adjustment Policy:</w:t>
      </w:r>
    </w:p>
    <w:p w:rsidR="00DB0F46" w:rsidRPr="00646F55" w:rsidRDefault="003E671C" w:rsidP="00A05F56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c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urrent </w:t>
      </w:r>
      <w:r w:rsidRPr="00646F55">
        <w:rPr>
          <w:rFonts w:ascii="Century Gothic" w:hAnsi="Century Gothic" w:cs="Arial"/>
          <w:sz w:val="16"/>
          <w:szCs w:val="16"/>
        </w:rPr>
        <w:t>a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dvisor and </w:t>
      </w:r>
      <w:r w:rsidR="00560BF4" w:rsidRPr="00646F55">
        <w:rPr>
          <w:rFonts w:ascii="Century Gothic" w:hAnsi="Century Gothic" w:cs="Arial"/>
          <w:sz w:val="16"/>
          <w:szCs w:val="16"/>
        </w:rPr>
        <w:t xml:space="preserve">the </w:t>
      </w:r>
      <w:r w:rsidRPr="00646F55">
        <w:rPr>
          <w:rFonts w:ascii="Century Gothic" w:hAnsi="Century Gothic" w:cs="Arial"/>
          <w:sz w:val="16"/>
          <w:szCs w:val="16"/>
        </w:rPr>
        <w:t xml:space="preserve">student 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must 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work together </w:t>
      </w:r>
      <w:r w:rsidR="00DB0F46" w:rsidRPr="00646F55">
        <w:rPr>
          <w:rFonts w:ascii="Century Gothic" w:hAnsi="Century Gothic" w:cs="Arial"/>
          <w:sz w:val="16"/>
          <w:szCs w:val="16"/>
        </w:rPr>
        <w:t>regarding substand</w:t>
      </w:r>
      <w:r w:rsidR="00460B65">
        <w:rPr>
          <w:rFonts w:ascii="Century Gothic" w:hAnsi="Century Gothic" w:cs="Arial"/>
          <w:sz w:val="16"/>
          <w:szCs w:val="16"/>
        </w:rPr>
        <w:t>ard performance in current major</w:t>
      </w:r>
      <w:r w:rsidR="00E64B98" w:rsidRPr="00646F55">
        <w:rPr>
          <w:rFonts w:ascii="Century Gothic" w:hAnsi="Century Gothic" w:cs="Arial"/>
          <w:sz w:val="16"/>
          <w:szCs w:val="16"/>
        </w:rPr>
        <w:t xml:space="preserve">, discuss </w:t>
      </w:r>
      <w:r w:rsidR="00DB0F46" w:rsidRPr="00646F55">
        <w:rPr>
          <w:rFonts w:ascii="Century Gothic" w:hAnsi="Century Gothic" w:cs="Arial"/>
          <w:sz w:val="16"/>
          <w:szCs w:val="16"/>
        </w:rPr>
        <w:t>changing majors</w:t>
      </w:r>
      <w:r w:rsidR="00E64B98" w:rsidRPr="00646F55">
        <w:rPr>
          <w:rFonts w:ascii="Century Gothic" w:hAnsi="Century Gothic" w:cs="Arial"/>
          <w:sz w:val="16"/>
          <w:szCs w:val="16"/>
        </w:rPr>
        <w:t xml:space="preserve"> and initiate the GPA Adjustment Policy</w:t>
      </w:r>
      <w:r w:rsidR="00DB0F46" w:rsidRPr="00646F55">
        <w:rPr>
          <w:rFonts w:ascii="Century Gothic" w:hAnsi="Century Gothic" w:cs="Arial"/>
          <w:sz w:val="16"/>
          <w:szCs w:val="16"/>
        </w:rPr>
        <w:t>.</w:t>
      </w:r>
    </w:p>
    <w:p w:rsidR="00A05F56" w:rsidRPr="00646F55" w:rsidRDefault="003E671C" w:rsidP="00A05F56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s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tudent 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must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contact </w:t>
      </w:r>
      <w:r w:rsidR="005272E8" w:rsidRPr="00646F55">
        <w:rPr>
          <w:rFonts w:ascii="Century Gothic" w:hAnsi="Century Gothic" w:cs="Arial"/>
          <w:sz w:val="16"/>
          <w:szCs w:val="16"/>
        </w:rPr>
        <w:t>the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 Student Affairs 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Office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regarding the implication of substandard grades </w:t>
      </w:r>
      <w:r w:rsidR="00560BF4" w:rsidRPr="00646F55">
        <w:rPr>
          <w:rFonts w:ascii="Century Gothic" w:hAnsi="Century Gothic" w:cs="Arial"/>
          <w:sz w:val="16"/>
          <w:szCs w:val="16"/>
        </w:rPr>
        <w:t>on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 probation/eligibility status.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  </w:t>
      </w:r>
      <w:r w:rsidR="008C5D42" w:rsidRPr="00646F55">
        <w:rPr>
          <w:rFonts w:ascii="Century Gothic" w:hAnsi="Century Gothic" w:cs="Arial"/>
          <w:sz w:val="16"/>
          <w:szCs w:val="16"/>
        </w:rPr>
        <w:t>The s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tudent 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must 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also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consult with 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Financial Aid </w:t>
      </w:r>
      <w:r w:rsidR="005272E8" w:rsidRPr="00646F55">
        <w:rPr>
          <w:rFonts w:ascii="Century Gothic" w:hAnsi="Century Gothic" w:cs="Arial"/>
          <w:sz w:val="16"/>
          <w:szCs w:val="16"/>
        </w:rPr>
        <w:t>Office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 regarding effect of </w:t>
      </w:r>
      <w:r w:rsidR="00E64B98" w:rsidRPr="00646F55">
        <w:rPr>
          <w:rFonts w:ascii="Century Gothic" w:hAnsi="Century Gothic" w:cs="Arial"/>
          <w:sz w:val="16"/>
          <w:szCs w:val="16"/>
        </w:rPr>
        <w:t>substandard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 grades on continued financial aid. </w:t>
      </w:r>
    </w:p>
    <w:p w:rsidR="00E64B98" w:rsidRPr="00646F55" w:rsidRDefault="00E64B98" w:rsidP="00A05F56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 xml:space="preserve">If the </w:t>
      </w:r>
      <w:r w:rsidR="00560BF4" w:rsidRPr="00646F55">
        <w:rPr>
          <w:rFonts w:ascii="Century Gothic" w:hAnsi="Century Gothic" w:cs="Arial"/>
          <w:sz w:val="16"/>
          <w:szCs w:val="16"/>
        </w:rPr>
        <w:t>a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dvisor, </w:t>
      </w:r>
      <w:r w:rsidRPr="00646F55">
        <w:rPr>
          <w:rFonts w:ascii="Century Gothic" w:hAnsi="Century Gothic" w:cs="Arial"/>
          <w:sz w:val="16"/>
          <w:szCs w:val="16"/>
        </w:rPr>
        <w:t xml:space="preserve">the director of </w:t>
      </w:r>
      <w:r w:rsidR="005272E8" w:rsidRPr="00646F55">
        <w:rPr>
          <w:rFonts w:ascii="Century Gothic" w:hAnsi="Century Gothic" w:cs="Arial"/>
          <w:sz w:val="16"/>
          <w:szCs w:val="16"/>
        </w:rPr>
        <w:t>Student Affairs</w:t>
      </w:r>
      <w:r w:rsidRPr="00646F55">
        <w:rPr>
          <w:rFonts w:ascii="Century Gothic" w:hAnsi="Century Gothic" w:cs="Arial"/>
          <w:sz w:val="16"/>
          <w:szCs w:val="16"/>
        </w:rPr>
        <w:t xml:space="preserve">, and </w:t>
      </w:r>
      <w:r w:rsidR="00560BF4" w:rsidRPr="00646F55">
        <w:rPr>
          <w:rFonts w:ascii="Century Gothic" w:hAnsi="Century Gothic" w:cs="Arial"/>
          <w:sz w:val="16"/>
          <w:szCs w:val="16"/>
        </w:rPr>
        <w:t xml:space="preserve">the </w:t>
      </w:r>
      <w:r w:rsidRPr="00646F55">
        <w:rPr>
          <w:rFonts w:ascii="Century Gothic" w:hAnsi="Century Gothic" w:cs="Arial"/>
          <w:sz w:val="16"/>
          <w:szCs w:val="16"/>
        </w:rPr>
        <w:t>Financial Aid Director</w:t>
      </w:r>
      <w:r w:rsidR="00031075" w:rsidRPr="00646F55">
        <w:rPr>
          <w:rFonts w:ascii="Century Gothic" w:hAnsi="Century Gothic" w:cs="Arial"/>
          <w:sz w:val="16"/>
          <w:szCs w:val="16"/>
        </w:rPr>
        <w:t xml:space="preserve"> 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feel </w:t>
      </w:r>
      <w:r w:rsidR="008C5D42" w:rsidRPr="00646F55">
        <w:rPr>
          <w:rFonts w:ascii="Century Gothic" w:hAnsi="Century Gothic" w:cs="Arial"/>
          <w:sz w:val="16"/>
          <w:szCs w:val="16"/>
        </w:rPr>
        <w:t xml:space="preserve">the 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student may gain relief by invoking the GPA Adjustment Policy, the student will </w:t>
      </w:r>
      <w:r w:rsidR="000706C4" w:rsidRPr="00646F55">
        <w:rPr>
          <w:rFonts w:ascii="Century Gothic" w:hAnsi="Century Gothic" w:cs="Arial"/>
          <w:sz w:val="16"/>
          <w:szCs w:val="16"/>
        </w:rPr>
        <w:t xml:space="preserve">initiate </w:t>
      </w:r>
      <w:r w:rsidR="00DB0F46" w:rsidRPr="00646F55">
        <w:rPr>
          <w:rFonts w:ascii="Century Gothic" w:hAnsi="Century Gothic" w:cs="Arial"/>
          <w:sz w:val="16"/>
          <w:szCs w:val="16"/>
        </w:rPr>
        <w:t>the process</w:t>
      </w:r>
      <w:r w:rsidR="00A05F56" w:rsidRPr="00646F55">
        <w:rPr>
          <w:rFonts w:ascii="Century Gothic" w:hAnsi="Century Gothic" w:cs="Arial"/>
          <w:sz w:val="16"/>
          <w:szCs w:val="16"/>
        </w:rPr>
        <w:t xml:space="preserve"> by obtaining the </w:t>
      </w:r>
      <w:r w:rsidR="00DB0F46" w:rsidRPr="00646F55">
        <w:rPr>
          <w:rFonts w:ascii="Century Gothic" w:hAnsi="Century Gothic" w:cs="Arial"/>
          <w:b/>
          <w:i/>
          <w:sz w:val="16"/>
          <w:szCs w:val="16"/>
        </w:rPr>
        <w:t>GPA Adjustment Form</w:t>
      </w:r>
      <w:r w:rsidR="00DB0F46" w:rsidRPr="00646F55">
        <w:rPr>
          <w:rFonts w:ascii="Century Gothic" w:hAnsi="Century Gothic" w:cs="Arial"/>
          <w:sz w:val="16"/>
          <w:szCs w:val="16"/>
        </w:rPr>
        <w:t xml:space="preserve"> f</w:t>
      </w:r>
      <w:r w:rsidR="00460B65">
        <w:rPr>
          <w:rFonts w:ascii="Century Gothic" w:hAnsi="Century Gothic" w:cs="Arial"/>
          <w:sz w:val="16"/>
          <w:szCs w:val="16"/>
        </w:rPr>
        <w:t>rom the Registrar’s Office.</w:t>
      </w:r>
      <w:r w:rsidRPr="00646F55">
        <w:rPr>
          <w:rFonts w:ascii="Century Gothic" w:hAnsi="Century Gothic" w:cs="Arial"/>
          <w:sz w:val="16"/>
          <w:szCs w:val="16"/>
        </w:rPr>
        <w:t xml:space="preserve"> </w:t>
      </w:r>
    </w:p>
    <w:p w:rsidR="00DB0F46" w:rsidRPr="00646F55" w:rsidRDefault="00E64B98" w:rsidP="00E64B98">
      <w:pPr>
        <w:pStyle w:val="ListParagraph"/>
        <w:numPr>
          <w:ilvl w:val="1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See Form for specific details.</w:t>
      </w:r>
    </w:p>
    <w:p w:rsidR="00E21C2D" w:rsidRPr="00646F55" w:rsidRDefault="00A05F56" w:rsidP="00E21C2D">
      <w:pPr>
        <w:pStyle w:val="ListParagraph"/>
        <w:numPr>
          <w:ilvl w:val="1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required signatures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on the form include: 1) the </w:t>
      </w:r>
      <w:r w:rsidR="0082131E" w:rsidRPr="00646F55">
        <w:rPr>
          <w:rFonts w:ascii="Century Gothic" w:hAnsi="Century Gothic" w:cs="Arial"/>
          <w:sz w:val="16"/>
          <w:szCs w:val="16"/>
        </w:rPr>
        <w:t>C</w:t>
      </w:r>
      <w:r w:rsidR="000706C4" w:rsidRPr="00646F55">
        <w:rPr>
          <w:rFonts w:ascii="Century Gothic" w:hAnsi="Century Gothic" w:cs="Arial"/>
          <w:sz w:val="16"/>
          <w:szCs w:val="16"/>
        </w:rPr>
        <w:t>hairperson</w:t>
      </w:r>
      <w:r w:rsidR="00460B65">
        <w:rPr>
          <w:rFonts w:ascii="Century Gothic" w:hAnsi="Century Gothic" w:cs="Arial"/>
          <w:sz w:val="16"/>
          <w:szCs w:val="16"/>
        </w:rPr>
        <w:t xml:space="preserve"> of the new major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 or</w:t>
      </w:r>
      <w:r w:rsidRPr="00646F55">
        <w:rPr>
          <w:rFonts w:ascii="Century Gothic" w:hAnsi="Century Gothic" w:cs="Arial"/>
          <w:sz w:val="16"/>
          <w:szCs w:val="16"/>
        </w:rPr>
        <w:t xml:space="preserve"> </w:t>
      </w:r>
      <w:r w:rsidR="004F06A1" w:rsidRPr="00646F55">
        <w:rPr>
          <w:rFonts w:ascii="Century Gothic" w:hAnsi="Century Gothic" w:cs="Arial"/>
          <w:sz w:val="16"/>
          <w:szCs w:val="16"/>
        </w:rPr>
        <w:t xml:space="preserve">the Executive </w:t>
      </w:r>
      <w:r w:rsidRPr="00646F55">
        <w:rPr>
          <w:rFonts w:ascii="Century Gothic" w:hAnsi="Century Gothic" w:cs="Arial"/>
          <w:sz w:val="16"/>
          <w:szCs w:val="16"/>
        </w:rPr>
        <w:t>Director of University College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(</w:t>
      </w:r>
      <w:r w:rsidR="004F06A1" w:rsidRPr="00646F55">
        <w:rPr>
          <w:rFonts w:ascii="Century Gothic" w:hAnsi="Century Gothic" w:cs="Arial"/>
          <w:sz w:val="16"/>
          <w:szCs w:val="16"/>
        </w:rPr>
        <w:t>u</w:t>
      </w:r>
      <w:r w:rsidR="00E21C2D" w:rsidRPr="00646F55">
        <w:rPr>
          <w:rFonts w:ascii="Century Gothic" w:hAnsi="Century Gothic" w:cs="Arial"/>
          <w:sz w:val="16"/>
          <w:szCs w:val="16"/>
        </w:rPr>
        <w:t>ndeclared) and 2) the Faculty of the course(s) involved</w:t>
      </w:r>
      <w:r w:rsidR="00E64B98" w:rsidRPr="00646F55">
        <w:rPr>
          <w:rFonts w:ascii="Century Gothic" w:hAnsi="Century Gothic" w:cs="Arial"/>
          <w:sz w:val="16"/>
          <w:szCs w:val="16"/>
        </w:rPr>
        <w:t>.  The faculty MUST verify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</w:t>
      </w:r>
      <w:r w:rsidR="008C5D42" w:rsidRPr="00646F55">
        <w:rPr>
          <w:rFonts w:ascii="Century Gothic" w:hAnsi="Century Gothic" w:cs="Arial"/>
          <w:sz w:val="16"/>
          <w:szCs w:val="16"/>
        </w:rPr>
        <w:t xml:space="preserve">on the GPA Adjustment Policy whether 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the grades were issued for academic dishonesty or lack of attendance.  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If </w:t>
      </w:r>
      <w:r w:rsidR="008C5D42" w:rsidRPr="00646F55">
        <w:rPr>
          <w:rFonts w:ascii="Century Gothic" w:hAnsi="Century Gothic" w:cs="Arial"/>
          <w:sz w:val="16"/>
          <w:szCs w:val="16"/>
        </w:rPr>
        <w:t xml:space="preserve">a faculty member </w:t>
      </w:r>
      <w:r w:rsidR="00E91967" w:rsidRPr="00646F55">
        <w:rPr>
          <w:rFonts w:ascii="Century Gothic" w:hAnsi="Century Gothic" w:cs="Arial"/>
          <w:sz w:val="16"/>
          <w:szCs w:val="16"/>
        </w:rPr>
        <w:t>is no longer at Wilkes, the Chair</w:t>
      </w:r>
      <w:r w:rsidR="00886207" w:rsidRPr="00646F55">
        <w:rPr>
          <w:rFonts w:ascii="Century Gothic" w:hAnsi="Century Gothic" w:cs="Arial"/>
          <w:sz w:val="16"/>
          <w:szCs w:val="16"/>
        </w:rPr>
        <w:t>person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 may</w:t>
      </w:r>
      <w:r w:rsidR="00273B86" w:rsidRPr="00646F55">
        <w:rPr>
          <w:rFonts w:ascii="Century Gothic" w:hAnsi="Century Gothic" w:cs="Arial"/>
          <w:sz w:val="16"/>
          <w:szCs w:val="16"/>
        </w:rPr>
        <w:t xml:space="preserve"> sign-off on this line.  If the Chair</w:t>
      </w:r>
      <w:r w:rsidR="008C5D42" w:rsidRPr="00646F55">
        <w:rPr>
          <w:rFonts w:ascii="Century Gothic" w:hAnsi="Century Gothic" w:cs="Arial"/>
          <w:sz w:val="16"/>
          <w:szCs w:val="16"/>
        </w:rPr>
        <w:t>person</w:t>
      </w:r>
      <w:r w:rsidR="00273B86" w:rsidRPr="00646F55">
        <w:rPr>
          <w:rFonts w:ascii="Century Gothic" w:hAnsi="Century Gothic" w:cs="Arial"/>
          <w:sz w:val="16"/>
          <w:szCs w:val="16"/>
        </w:rPr>
        <w:t xml:space="preserve">, Dean and University Student Affairs are 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not familiar with the faculty or student, the student may appear before the </w:t>
      </w:r>
      <w:r w:rsidR="00273B86" w:rsidRPr="00646F55">
        <w:rPr>
          <w:rFonts w:ascii="Century Gothic" w:hAnsi="Century Gothic" w:cs="Arial"/>
          <w:sz w:val="16"/>
          <w:szCs w:val="16"/>
        </w:rPr>
        <w:t>Academic Standards</w:t>
      </w:r>
      <w:r w:rsidR="00E91967" w:rsidRPr="00646F55">
        <w:rPr>
          <w:rFonts w:ascii="Century Gothic" w:hAnsi="Century Gothic" w:cs="Arial"/>
          <w:sz w:val="16"/>
          <w:szCs w:val="16"/>
        </w:rPr>
        <w:t xml:space="preserve"> Committee and petition for the Policy.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 </w:t>
      </w:r>
    </w:p>
    <w:p w:rsidR="00E21C2D" w:rsidRPr="00646F55" w:rsidRDefault="00DB0F46" w:rsidP="00E21C2D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form must be completed and returne</w:t>
      </w:r>
      <w:r w:rsidR="00460B65">
        <w:rPr>
          <w:rFonts w:ascii="Century Gothic" w:hAnsi="Century Gothic" w:cs="Arial"/>
          <w:sz w:val="16"/>
          <w:szCs w:val="16"/>
        </w:rPr>
        <w:t>d to the Registrar’s Office</w:t>
      </w:r>
      <w:r w:rsidR="0082131E" w:rsidRPr="00646F55">
        <w:rPr>
          <w:rFonts w:ascii="Century Gothic" w:hAnsi="Century Gothic" w:cs="Arial"/>
          <w:sz w:val="16"/>
          <w:szCs w:val="16"/>
        </w:rPr>
        <w:t>.</w:t>
      </w:r>
      <w:r w:rsidR="00797DC6" w:rsidRPr="00646F55">
        <w:rPr>
          <w:rFonts w:ascii="Century Gothic" w:hAnsi="Century Gothic" w:cs="Arial"/>
          <w:sz w:val="16"/>
          <w:szCs w:val="16"/>
        </w:rPr>
        <w:t xml:space="preserve"> 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</w:t>
      </w:r>
      <w:r w:rsidRPr="00646F55">
        <w:rPr>
          <w:rFonts w:ascii="Century Gothic" w:hAnsi="Century Gothic" w:cs="Arial"/>
          <w:sz w:val="16"/>
          <w:szCs w:val="16"/>
        </w:rPr>
        <w:t xml:space="preserve">The Registrar and </w:t>
      </w:r>
      <w:r w:rsidR="005272E8" w:rsidRPr="00646F55">
        <w:rPr>
          <w:rFonts w:ascii="Century Gothic" w:hAnsi="Century Gothic" w:cs="Arial"/>
          <w:sz w:val="16"/>
          <w:szCs w:val="16"/>
        </w:rPr>
        <w:t xml:space="preserve">Director of </w:t>
      </w:r>
      <w:r w:rsidRPr="00646F55">
        <w:rPr>
          <w:rFonts w:ascii="Century Gothic" w:hAnsi="Century Gothic" w:cs="Arial"/>
          <w:sz w:val="16"/>
          <w:szCs w:val="16"/>
        </w:rPr>
        <w:t>Financial Aid will make all necessary adjustments to the student’s transcript and financial aid document.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 </w:t>
      </w:r>
    </w:p>
    <w:p w:rsidR="00DB0F46" w:rsidRPr="00646F55" w:rsidRDefault="00DB0F46" w:rsidP="00E21C2D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Registrar will notify the Academic Standards Committee during regularly scheduled meetings of students invoking this policy.</w:t>
      </w:r>
    </w:p>
    <w:p w:rsidR="00E21C2D" w:rsidRPr="00646F55" w:rsidRDefault="00560BF4" w:rsidP="00E21C2D">
      <w:pPr>
        <w:pStyle w:val="ListParagraph"/>
        <w:numPr>
          <w:ilvl w:val="0"/>
          <w:numId w:val="12"/>
        </w:numPr>
        <w:spacing w:after="120"/>
        <w:rPr>
          <w:rFonts w:ascii="Century Gothic" w:hAnsi="Century Gothic" w:cs="Arial"/>
          <w:sz w:val="16"/>
          <w:szCs w:val="16"/>
        </w:rPr>
      </w:pPr>
      <w:r w:rsidRPr="00646F55">
        <w:rPr>
          <w:rFonts w:ascii="Century Gothic" w:hAnsi="Century Gothic" w:cs="Arial"/>
          <w:sz w:val="16"/>
          <w:szCs w:val="16"/>
        </w:rPr>
        <w:t>The student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must also provide the completed </w:t>
      </w:r>
      <w:r w:rsidR="00DB0F46" w:rsidRPr="00646F55">
        <w:rPr>
          <w:rFonts w:ascii="Century Gothic" w:hAnsi="Century Gothic" w:cs="Arial"/>
          <w:b/>
          <w:i/>
          <w:sz w:val="16"/>
          <w:szCs w:val="16"/>
        </w:rPr>
        <w:t>Change of Major Form</w:t>
      </w:r>
      <w:r w:rsidR="00E21C2D" w:rsidRPr="00646F55">
        <w:rPr>
          <w:rFonts w:ascii="Century Gothic" w:hAnsi="Century Gothic" w:cs="Arial"/>
          <w:sz w:val="16"/>
          <w:szCs w:val="16"/>
        </w:rPr>
        <w:t xml:space="preserve"> with the </w:t>
      </w:r>
      <w:r w:rsidR="00E21C2D" w:rsidRPr="00646F55">
        <w:rPr>
          <w:rFonts w:ascii="Century Gothic" w:hAnsi="Century Gothic" w:cs="Arial"/>
          <w:b/>
          <w:i/>
          <w:sz w:val="16"/>
          <w:szCs w:val="16"/>
        </w:rPr>
        <w:t>GPA Adjustment Policy Form</w:t>
      </w:r>
      <w:r w:rsidR="00E21C2D" w:rsidRPr="00646F55">
        <w:rPr>
          <w:rFonts w:ascii="Century Gothic" w:hAnsi="Century Gothic" w:cs="Arial"/>
          <w:sz w:val="16"/>
          <w:szCs w:val="16"/>
        </w:rPr>
        <w:t>.</w:t>
      </w:r>
    </w:p>
    <w:p w:rsidR="00B93A37" w:rsidRPr="00646F55" w:rsidRDefault="00B93A37" w:rsidP="007D6959">
      <w:pPr>
        <w:spacing w:after="120"/>
        <w:jc w:val="center"/>
        <w:rPr>
          <w:rFonts w:asciiTheme="majorHAnsi" w:hAnsiTheme="majorHAnsi" w:cs="Arial"/>
          <w:b/>
          <w:sz w:val="16"/>
          <w:szCs w:val="16"/>
        </w:rPr>
        <w:sectPr w:rsidR="00B93A37" w:rsidRPr="00646F55" w:rsidSect="00C60974"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:rsidR="00B93A37" w:rsidRPr="007A0EC6" w:rsidRDefault="00B93A37" w:rsidP="00E21C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0EC6">
        <w:rPr>
          <w:rFonts w:ascii="Times New Roman" w:hAnsi="Times New Roman" w:cs="Times New Roman"/>
          <w:b/>
          <w:sz w:val="22"/>
          <w:szCs w:val="22"/>
        </w:rPr>
        <w:lastRenderedPageBreak/>
        <w:t>WILKES UNIVERSITY</w:t>
      </w:r>
    </w:p>
    <w:p w:rsidR="00B93A37" w:rsidRPr="007A0EC6" w:rsidRDefault="00B93A37" w:rsidP="00E21C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0EC6">
        <w:rPr>
          <w:rFonts w:ascii="Times New Roman" w:hAnsi="Times New Roman" w:cs="Times New Roman"/>
          <w:b/>
          <w:sz w:val="22"/>
          <w:szCs w:val="22"/>
        </w:rPr>
        <w:t>GPA Adjustment Form</w:t>
      </w:r>
    </w:p>
    <w:p w:rsidR="00B93A37" w:rsidRPr="007A0EC6" w:rsidRDefault="00B93A37" w:rsidP="00E21C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85"/>
        <w:gridCol w:w="3045"/>
        <w:gridCol w:w="450"/>
        <w:gridCol w:w="1044"/>
        <w:gridCol w:w="281"/>
        <w:gridCol w:w="1011"/>
      </w:tblGrid>
      <w:tr w:rsidR="00B93A37" w:rsidRPr="007A0EC6" w:rsidTr="0085077B">
        <w:tc>
          <w:tcPr>
            <w:tcW w:w="3168" w:type="dxa"/>
            <w:tcBorders>
              <w:bottom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85077B">
        <w:tc>
          <w:tcPr>
            <w:tcW w:w="3168" w:type="dxa"/>
            <w:tcBorders>
              <w:top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285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450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WIN</w:t>
            </w:r>
          </w:p>
        </w:tc>
        <w:tc>
          <w:tcPr>
            <w:tcW w:w="281" w:type="dxa"/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93A37" w:rsidRPr="007A0EC6" w:rsidRDefault="00B93A37" w:rsidP="00E21C2D">
            <w:pPr>
              <w:ind w:left="36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</w:p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7A0EC6">
        <w:rPr>
          <w:rFonts w:ascii="Times New Roman" w:hAnsi="Times New Roman" w:cs="Times New Roman"/>
          <w:sz w:val="22"/>
          <w:szCs w:val="22"/>
        </w:rPr>
        <w:t>requests</w:t>
      </w:r>
      <w:proofErr w:type="gramEnd"/>
      <w:r w:rsidRPr="007A0EC6">
        <w:rPr>
          <w:rFonts w:ascii="Times New Roman" w:hAnsi="Times New Roman" w:cs="Times New Roman"/>
          <w:sz w:val="22"/>
          <w:szCs w:val="22"/>
        </w:rPr>
        <w:t xml:space="preserve"> to initiate the GPA Adjustment Policy for the following courses: (GPA Adjustment Policy is available through the Registrar or on-line).</w:t>
      </w:r>
    </w:p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175" w:type="pct"/>
        <w:jc w:val="center"/>
        <w:tblLook w:val="04A0" w:firstRow="1" w:lastRow="0" w:firstColumn="1" w:lastColumn="0" w:noHBand="0" w:noVBand="1"/>
      </w:tblPr>
      <w:tblGrid>
        <w:gridCol w:w="1076"/>
        <w:gridCol w:w="1460"/>
        <w:gridCol w:w="710"/>
        <w:gridCol w:w="3706"/>
        <w:gridCol w:w="3704"/>
      </w:tblGrid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21C2D">
            <w:pPr>
              <w:ind w:left="-103" w:right="-153"/>
              <w:jc w:val="center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685" w:type="pct"/>
          </w:tcPr>
          <w:p w:rsidR="00E64B98" w:rsidRPr="007A0EC6" w:rsidRDefault="008C5D42" w:rsidP="00E21C2D">
            <w:pPr>
              <w:ind w:left="-141"/>
              <w:jc w:val="center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 xml:space="preserve">Semester </w:t>
            </w:r>
            <w:r w:rsidR="00E64B98" w:rsidRPr="007A0EC6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333" w:type="pct"/>
          </w:tcPr>
          <w:p w:rsidR="00E64B98" w:rsidRPr="007A0EC6" w:rsidRDefault="00E64B98" w:rsidP="00E21C2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1739" w:type="pct"/>
          </w:tcPr>
          <w:p w:rsidR="00E64B98" w:rsidRPr="007A0EC6" w:rsidRDefault="00E64B98" w:rsidP="00E64B98">
            <w:pPr>
              <w:ind w:left="-71" w:right="-68"/>
              <w:jc w:val="center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 xml:space="preserve">Instructor/Department Chair Signature (indicating substandard grade was NOT given for violations of Academic Honesty nor attendance) </w:t>
            </w:r>
          </w:p>
        </w:tc>
        <w:tc>
          <w:tcPr>
            <w:tcW w:w="1738" w:type="pct"/>
          </w:tcPr>
          <w:p w:rsidR="00E64B98" w:rsidRPr="007A0EC6" w:rsidRDefault="00E64B98" w:rsidP="00E64B98">
            <w:pPr>
              <w:ind w:left="-71" w:right="-68"/>
              <w:jc w:val="center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Instructor/Department Chair Signature (indicating substandard grade WAS given for violations of Academic Honesty nor attendance)</w:t>
            </w: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98" w:rsidRPr="007A0EC6" w:rsidTr="00E64B98">
        <w:trPr>
          <w:jc w:val="center"/>
        </w:trPr>
        <w:tc>
          <w:tcPr>
            <w:tcW w:w="505" w:type="pct"/>
          </w:tcPr>
          <w:p w:rsidR="00E64B98" w:rsidRPr="007A0EC6" w:rsidRDefault="00E64B98" w:rsidP="00E64B98">
            <w:pPr>
              <w:spacing w:line="360" w:lineRule="auto"/>
              <w:ind w:left="-103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64B98" w:rsidRPr="007A0EC6" w:rsidRDefault="00E64B98" w:rsidP="00E64B98">
            <w:pPr>
              <w:spacing w:line="360" w:lineRule="auto"/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E64B98" w:rsidRPr="007A0EC6" w:rsidRDefault="00E64B98" w:rsidP="00E64B98">
            <w:pPr>
              <w:spacing w:line="360" w:lineRule="auto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</w:tcPr>
          <w:p w:rsidR="00E64B98" w:rsidRPr="007A0EC6" w:rsidRDefault="00E64B98" w:rsidP="00E64B98">
            <w:pPr>
              <w:spacing w:line="360" w:lineRule="auto"/>
              <w:ind w:left="-71" w:right="-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A37" w:rsidRPr="007A0EC6" w:rsidRDefault="00B93A37" w:rsidP="00E64B9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93A37" w:rsidRPr="007A0EC6" w:rsidRDefault="008C5D42" w:rsidP="00E21C2D">
      <w:pPr>
        <w:rPr>
          <w:rFonts w:ascii="Times New Roman" w:hAnsi="Times New Roman" w:cs="Times New Roman"/>
          <w:sz w:val="22"/>
          <w:szCs w:val="22"/>
        </w:rPr>
      </w:pPr>
      <w:r w:rsidRPr="007A0EC6">
        <w:rPr>
          <w:rFonts w:ascii="Times New Roman" w:hAnsi="Times New Roman" w:cs="Times New Roman"/>
          <w:b/>
          <w:i/>
          <w:sz w:val="22"/>
          <w:szCs w:val="22"/>
        </w:rPr>
        <w:t xml:space="preserve">Current </w:t>
      </w:r>
      <w:r w:rsidR="00460B65">
        <w:rPr>
          <w:rFonts w:ascii="Times New Roman" w:hAnsi="Times New Roman" w:cs="Times New Roman"/>
          <w:b/>
          <w:i/>
          <w:sz w:val="22"/>
          <w:szCs w:val="22"/>
        </w:rPr>
        <w:t>Major</w:t>
      </w:r>
      <w:r w:rsidR="00B93A37" w:rsidRPr="007A0EC6">
        <w:rPr>
          <w:rFonts w:ascii="Times New Roman" w:hAnsi="Times New Roman" w:cs="Times New Roman"/>
          <w:b/>
          <w:i/>
          <w:sz w:val="22"/>
          <w:szCs w:val="22"/>
        </w:rPr>
        <w:t>:</w:t>
      </w:r>
      <w:r w:rsidR="00B93A37" w:rsidRPr="007A0EC6">
        <w:rPr>
          <w:rFonts w:ascii="Times New Roman" w:hAnsi="Times New Roman" w:cs="Times New Roman"/>
          <w:sz w:val="22"/>
          <w:szCs w:val="22"/>
        </w:rPr>
        <w:t xml:space="preserve"> _</w:t>
      </w:r>
      <w:r w:rsidR="00460B65">
        <w:rPr>
          <w:rFonts w:ascii="Times New Roman" w:hAnsi="Times New Roman" w:cs="Times New Roman"/>
          <w:sz w:val="22"/>
          <w:szCs w:val="22"/>
        </w:rPr>
        <w:t>___________</w:t>
      </w:r>
      <w:r w:rsidR="00B93A37" w:rsidRPr="007A0EC6">
        <w:rPr>
          <w:rFonts w:ascii="Times New Roman" w:hAnsi="Times New Roman" w:cs="Times New Roman"/>
          <w:sz w:val="22"/>
          <w:szCs w:val="22"/>
        </w:rPr>
        <w:t>_________</w:t>
      </w:r>
      <w:r w:rsidR="00460B65">
        <w:rPr>
          <w:rFonts w:ascii="Times New Roman" w:hAnsi="Times New Roman" w:cs="Times New Roman"/>
          <w:sz w:val="22"/>
          <w:szCs w:val="22"/>
        </w:rPr>
        <w:t>_</w:t>
      </w:r>
      <w:r w:rsidR="00B93A37" w:rsidRPr="007A0EC6">
        <w:rPr>
          <w:rFonts w:ascii="Times New Roman" w:hAnsi="Times New Roman" w:cs="Times New Roman"/>
          <w:sz w:val="22"/>
          <w:szCs w:val="22"/>
        </w:rPr>
        <w:t>_______</w:t>
      </w:r>
      <w:r w:rsidR="000C419E" w:rsidRPr="007A0EC6">
        <w:rPr>
          <w:rFonts w:ascii="Times New Roman" w:hAnsi="Times New Roman" w:cs="Times New Roman"/>
          <w:sz w:val="22"/>
          <w:szCs w:val="22"/>
        </w:rPr>
        <w:t>___</w:t>
      </w:r>
      <w:r w:rsidR="00460B65">
        <w:rPr>
          <w:rFonts w:ascii="Times New Roman" w:hAnsi="Times New Roman" w:cs="Times New Roman"/>
          <w:b/>
          <w:i/>
          <w:sz w:val="22"/>
          <w:szCs w:val="22"/>
        </w:rPr>
        <w:t>New Major</w:t>
      </w:r>
      <w:r w:rsidR="00B93A37" w:rsidRPr="007A0EC6">
        <w:rPr>
          <w:rFonts w:ascii="Times New Roman" w:hAnsi="Times New Roman" w:cs="Times New Roman"/>
          <w:sz w:val="22"/>
          <w:szCs w:val="22"/>
        </w:rPr>
        <w:t xml:space="preserve"> </w:t>
      </w:r>
      <w:r w:rsidR="00460B65">
        <w:rPr>
          <w:rFonts w:ascii="Times New Roman" w:hAnsi="Times New Roman" w:cs="Times New Roman"/>
          <w:sz w:val="22"/>
          <w:szCs w:val="22"/>
        </w:rPr>
        <w:t>_____</w:t>
      </w:r>
      <w:r w:rsidR="00B93A37" w:rsidRPr="007A0EC6">
        <w:rPr>
          <w:rFonts w:ascii="Times New Roman" w:hAnsi="Times New Roman" w:cs="Times New Roman"/>
          <w:sz w:val="22"/>
          <w:szCs w:val="22"/>
        </w:rPr>
        <w:t>___</w:t>
      </w:r>
      <w:r w:rsidR="00460B65">
        <w:rPr>
          <w:rFonts w:ascii="Times New Roman" w:hAnsi="Times New Roman" w:cs="Times New Roman"/>
          <w:sz w:val="22"/>
          <w:szCs w:val="22"/>
        </w:rPr>
        <w:t>__</w:t>
      </w:r>
      <w:r w:rsidR="00B93A37" w:rsidRPr="007A0EC6">
        <w:rPr>
          <w:rFonts w:ascii="Times New Roman" w:hAnsi="Times New Roman" w:cs="Times New Roman"/>
          <w:sz w:val="22"/>
          <w:szCs w:val="22"/>
        </w:rPr>
        <w:t>______</w:t>
      </w:r>
      <w:r w:rsidR="00460B65">
        <w:rPr>
          <w:rFonts w:ascii="Times New Roman" w:hAnsi="Times New Roman" w:cs="Times New Roman"/>
          <w:sz w:val="22"/>
          <w:szCs w:val="22"/>
        </w:rPr>
        <w:t>__</w:t>
      </w:r>
      <w:r w:rsidR="00B93A37" w:rsidRPr="007A0EC6">
        <w:rPr>
          <w:rFonts w:ascii="Times New Roman" w:hAnsi="Times New Roman" w:cs="Times New Roman"/>
          <w:sz w:val="22"/>
          <w:szCs w:val="22"/>
        </w:rPr>
        <w:t>______</w:t>
      </w:r>
      <w:r w:rsidR="000C419E" w:rsidRPr="007A0EC6">
        <w:rPr>
          <w:rFonts w:ascii="Times New Roman" w:hAnsi="Times New Roman" w:cs="Times New Roman"/>
          <w:sz w:val="22"/>
          <w:szCs w:val="22"/>
        </w:rPr>
        <w:t>_________</w:t>
      </w:r>
      <w:r w:rsidR="00B93A37" w:rsidRPr="007A0EC6">
        <w:rPr>
          <w:rFonts w:ascii="Times New Roman" w:hAnsi="Times New Roman" w:cs="Times New Roman"/>
          <w:sz w:val="22"/>
          <w:szCs w:val="22"/>
        </w:rPr>
        <w:t>_</w:t>
      </w:r>
    </w:p>
    <w:tbl>
      <w:tblPr>
        <w:tblStyle w:val="TableGrid"/>
        <w:tblW w:w="10017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2702"/>
        <w:gridCol w:w="2451"/>
        <w:gridCol w:w="1237"/>
      </w:tblGrid>
      <w:tr w:rsidR="00B93A37" w:rsidRPr="007A0EC6" w:rsidTr="005F2850">
        <w:trPr>
          <w:trHeight w:val="432"/>
        </w:trPr>
        <w:tc>
          <w:tcPr>
            <w:tcW w:w="3627" w:type="dxa"/>
            <w:tcBorders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460B65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Student Affairs Personnel</w:t>
            </w:r>
            <w:r w:rsidR="00B93A37" w:rsidRPr="007A0EC6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3D7961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961" w:rsidRDefault="003D7961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Financial Aid Counselor: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961" w:rsidRPr="007A0EC6" w:rsidRDefault="003D7961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961" w:rsidRPr="007A0EC6" w:rsidRDefault="003D7961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961" w:rsidRPr="007A0EC6" w:rsidRDefault="003D7961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Current Advisor: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0C419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Current Department Chairperson: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New Department Chairperson</w:t>
            </w:r>
          </w:p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(</w:t>
            </w:r>
            <w:r w:rsidR="000C419E" w:rsidRPr="007A0EC6">
              <w:rPr>
                <w:rFonts w:ascii="Times New Roman" w:hAnsi="Times New Roman" w:cs="Times New Roman"/>
                <w:b/>
                <w:i/>
              </w:rPr>
              <w:t>Approval</w:t>
            </w:r>
            <w:r w:rsidRPr="007A0EC6">
              <w:rPr>
                <w:rFonts w:ascii="Times New Roman" w:hAnsi="Times New Roman" w:cs="Times New Roman"/>
                <w:b/>
                <w:i/>
              </w:rPr>
              <w:t xml:space="preserve"> required):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710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Approve       Deny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Reason for Denial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 xml:space="preserve"> University College (Undeclared):</w:t>
            </w:r>
          </w:p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(</w:t>
            </w:r>
            <w:r w:rsidR="004F06A1" w:rsidRPr="007A0EC6">
              <w:rPr>
                <w:rFonts w:ascii="Times New Roman" w:hAnsi="Times New Roman" w:cs="Times New Roman"/>
                <w:b/>
                <w:i/>
              </w:rPr>
              <w:t>Approval</w:t>
            </w:r>
            <w:r w:rsidRPr="007A0EC6">
              <w:rPr>
                <w:rFonts w:ascii="Times New Roman" w:hAnsi="Times New Roman" w:cs="Times New Roman"/>
                <w:b/>
                <w:i/>
              </w:rPr>
              <w:t xml:space="preserve"> required)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720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Approve       Deny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Reason for Denial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New Advisor (if known):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  <w:tr w:rsidR="00B93A37" w:rsidRPr="007A0EC6" w:rsidTr="005F2850">
        <w:trPr>
          <w:trHeight w:val="43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0EC6">
              <w:rPr>
                <w:rFonts w:ascii="Times New Roman" w:hAnsi="Times New Roman" w:cs="Times New Roman"/>
                <w:b/>
                <w:i/>
              </w:rPr>
              <w:t>Registrar: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  <w:r w:rsidRPr="007A0EC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37" w:rsidRPr="007A0EC6" w:rsidRDefault="00B93A37" w:rsidP="00E64B98">
            <w:pPr>
              <w:spacing w:line="276" w:lineRule="auto"/>
              <w:ind w:left="1800"/>
              <w:rPr>
                <w:rFonts w:ascii="Times New Roman" w:hAnsi="Times New Roman" w:cs="Times New Roman"/>
              </w:rPr>
            </w:pPr>
          </w:p>
        </w:tc>
      </w:tr>
    </w:tbl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</w:p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  <w:r w:rsidRPr="007A0EC6">
        <w:rPr>
          <w:rFonts w:ascii="Times New Roman" w:hAnsi="Times New Roman" w:cs="Times New Roman"/>
          <w:sz w:val="22"/>
          <w:szCs w:val="22"/>
        </w:rPr>
        <w:t>By signing below, the student acknowledges reading, understanding, and consenting to the GPA Adjustment Policy with all implications.</w:t>
      </w:r>
    </w:p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</w:p>
    <w:p w:rsidR="00B93A37" w:rsidRPr="007A0EC6" w:rsidRDefault="00B93A37" w:rsidP="00E21C2D">
      <w:pPr>
        <w:rPr>
          <w:rFonts w:ascii="Times New Roman" w:hAnsi="Times New Roman" w:cs="Times New Roman"/>
          <w:sz w:val="22"/>
          <w:szCs w:val="22"/>
        </w:rPr>
      </w:pPr>
      <w:r w:rsidRPr="007A0EC6">
        <w:rPr>
          <w:rFonts w:ascii="Times New Roman" w:hAnsi="Times New Roman" w:cs="Times New Roman"/>
          <w:sz w:val="22"/>
          <w:szCs w:val="22"/>
        </w:rPr>
        <w:t>Student: _________________________</w:t>
      </w:r>
      <w:r w:rsidR="00460B65">
        <w:rPr>
          <w:rFonts w:ascii="Times New Roman" w:hAnsi="Times New Roman" w:cs="Times New Roman"/>
          <w:sz w:val="22"/>
          <w:szCs w:val="22"/>
        </w:rPr>
        <w:t>___</w:t>
      </w:r>
      <w:r w:rsidRPr="007A0EC6">
        <w:rPr>
          <w:rFonts w:ascii="Times New Roman" w:hAnsi="Times New Roman" w:cs="Times New Roman"/>
          <w:sz w:val="22"/>
          <w:szCs w:val="22"/>
        </w:rPr>
        <w:t>_________________   Date_______</w:t>
      </w:r>
      <w:r w:rsidR="00460B65">
        <w:rPr>
          <w:rFonts w:ascii="Times New Roman" w:hAnsi="Times New Roman" w:cs="Times New Roman"/>
          <w:sz w:val="22"/>
          <w:szCs w:val="22"/>
        </w:rPr>
        <w:t>___</w:t>
      </w:r>
      <w:r w:rsidRPr="007A0EC6">
        <w:rPr>
          <w:rFonts w:ascii="Times New Roman" w:hAnsi="Times New Roman" w:cs="Times New Roman"/>
          <w:sz w:val="22"/>
          <w:szCs w:val="22"/>
        </w:rPr>
        <w:t>________</w:t>
      </w:r>
    </w:p>
    <w:p w:rsidR="00B93A37" w:rsidRPr="007A0EC6" w:rsidRDefault="00B93A37" w:rsidP="00E21C2D">
      <w:pPr>
        <w:rPr>
          <w:rFonts w:ascii="Times New Roman" w:hAnsi="Times New Roman" w:cs="Times New Roman"/>
          <w:b/>
          <w:sz w:val="22"/>
          <w:szCs w:val="22"/>
        </w:rPr>
      </w:pPr>
      <w:r w:rsidRPr="007A0EC6">
        <w:rPr>
          <w:rFonts w:ascii="Times New Roman" w:hAnsi="Times New Roman" w:cs="Times New Roman"/>
          <w:b/>
          <w:sz w:val="22"/>
          <w:szCs w:val="22"/>
        </w:rPr>
        <w:t>RETURN THIS COMPLETED FORM TO THE REGISTRAR</w:t>
      </w:r>
    </w:p>
    <w:p w:rsidR="00DB0F46" w:rsidRPr="007A0EC6" w:rsidRDefault="00B93A37" w:rsidP="00C731AC">
      <w:pPr>
        <w:rPr>
          <w:rFonts w:ascii="Times New Roman" w:hAnsi="Times New Roman" w:cs="Times New Roman"/>
          <w:sz w:val="22"/>
          <w:szCs w:val="22"/>
        </w:rPr>
      </w:pPr>
      <w:r w:rsidRPr="007A0EC6">
        <w:rPr>
          <w:rFonts w:ascii="Times New Roman" w:hAnsi="Times New Roman" w:cs="Times New Roman"/>
          <w:sz w:val="22"/>
          <w:szCs w:val="22"/>
        </w:rPr>
        <w:t>CC:  Current Advisor, New Advisor, Student</w:t>
      </w:r>
    </w:p>
    <w:sectPr w:rsidR="00DB0F46" w:rsidRPr="007A0EC6" w:rsidSect="00B93A37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59B"/>
    <w:multiLevelType w:val="hybridMultilevel"/>
    <w:tmpl w:val="21F63F7E"/>
    <w:lvl w:ilvl="0" w:tplc="2AF08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61CF"/>
    <w:multiLevelType w:val="hybridMultilevel"/>
    <w:tmpl w:val="0E9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E0"/>
    <w:multiLevelType w:val="hybridMultilevel"/>
    <w:tmpl w:val="EF96C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411EF"/>
    <w:multiLevelType w:val="hybridMultilevel"/>
    <w:tmpl w:val="7D42C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F69E8"/>
    <w:multiLevelType w:val="hybridMultilevel"/>
    <w:tmpl w:val="5826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24478"/>
    <w:multiLevelType w:val="multilevel"/>
    <w:tmpl w:val="6BD07BC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1F1D"/>
    <w:multiLevelType w:val="hybridMultilevel"/>
    <w:tmpl w:val="2558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6347A"/>
    <w:multiLevelType w:val="hybridMultilevel"/>
    <w:tmpl w:val="E0A25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0F124D"/>
    <w:multiLevelType w:val="hybridMultilevel"/>
    <w:tmpl w:val="9BDE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6F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A315FB"/>
    <w:multiLevelType w:val="hybridMultilevel"/>
    <w:tmpl w:val="C8F6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3E97"/>
    <w:multiLevelType w:val="hybridMultilevel"/>
    <w:tmpl w:val="DC3A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628EC"/>
    <w:multiLevelType w:val="hybridMultilevel"/>
    <w:tmpl w:val="060C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E32C8">
      <w:start w:val="1"/>
      <w:numFmt w:val="bullet"/>
      <w:pStyle w:val="ListParagrap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E56022"/>
    <w:rsid w:val="00003A49"/>
    <w:rsid w:val="00031075"/>
    <w:rsid w:val="00033FA4"/>
    <w:rsid w:val="000706C4"/>
    <w:rsid w:val="00071B6A"/>
    <w:rsid w:val="000911E1"/>
    <w:rsid w:val="000C419E"/>
    <w:rsid w:val="000D045E"/>
    <w:rsid w:val="000D7DB3"/>
    <w:rsid w:val="000E2FC1"/>
    <w:rsid w:val="000E3AA5"/>
    <w:rsid w:val="000F0976"/>
    <w:rsid w:val="00105C7B"/>
    <w:rsid w:val="001306DC"/>
    <w:rsid w:val="00130B0D"/>
    <w:rsid w:val="001561BF"/>
    <w:rsid w:val="00160078"/>
    <w:rsid w:val="0016203D"/>
    <w:rsid w:val="00166007"/>
    <w:rsid w:val="001833D2"/>
    <w:rsid w:val="001B4077"/>
    <w:rsid w:val="001D1F37"/>
    <w:rsid w:val="001F1E63"/>
    <w:rsid w:val="0020225C"/>
    <w:rsid w:val="0021625B"/>
    <w:rsid w:val="00244750"/>
    <w:rsid w:val="00273B86"/>
    <w:rsid w:val="002C67A9"/>
    <w:rsid w:val="002F1926"/>
    <w:rsid w:val="002F6870"/>
    <w:rsid w:val="002F696A"/>
    <w:rsid w:val="00306476"/>
    <w:rsid w:val="00327D86"/>
    <w:rsid w:val="00362F67"/>
    <w:rsid w:val="00364B38"/>
    <w:rsid w:val="00387EFE"/>
    <w:rsid w:val="003B5B49"/>
    <w:rsid w:val="003C0F73"/>
    <w:rsid w:val="003D7961"/>
    <w:rsid w:val="003E671C"/>
    <w:rsid w:val="003F5F3F"/>
    <w:rsid w:val="0040292A"/>
    <w:rsid w:val="00435DB8"/>
    <w:rsid w:val="004412FF"/>
    <w:rsid w:val="00460B65"/>
    <w:rsid w:val="004634CE"/>
    <w:rsid w:val="00463948"/>
    <w:rsid w:val="00471D37"/>
    <w:rsid w:val="00495A83"/>
    <w:rsid w:val="004B37BF"/>
    <w:rsid w:val="004F06A1"/>
    <w:rsid w:val="004F0EBC"/>
    <w:rsid w:val="005272E8"/>
    <w:rsid w:val="00560BF4"/>
    <w:rsid w:val="00567664"/>
    <w:rsid w:val="00573899"/>
    <w:rsid w:val="00577DA5"/>
    <w:rsid w:val="005E284D"/>
    <w:rsid w:val="005F2850"/>
    <w:rsid w:val="00633BCA"/>
    <w:rsid w:val="00636EA2"/>
    <w:rsid w:val="00646F55"/>
    <w:rsid w:val="00651D07"/>
    <w:rsid w:val="006A390C"/>
    <w:rsid w:val="006E3651"/>
    <w:rsid w:val="007038C2"/>
    <w:rsid w:val="00734FBF"/>
    <w:rsid w:val="007406FB"/>
    <w:rsid w:val="007965D4"/>
    <w:rsid w:val="00797DC6"/>
    <w:rsid w:val="007A0EC6"/>
    <w:rsid w:val="007A316A"/>
    <w:rsid w:val="007D6959"/>
    <w:rsid w:val="007E05C6"/>
    <w:rsid w:val="007E42DD"/>
    <w:rsid w:val="007F0B01"/>
    <w:rsid w:val="00804D3D"/>
    <w:rsid w:val="0080643D"/>
    <w:rsid w:val="0082131E"/>
    <w:rsid w:val="0082264C"/>
    <w:rsid w:val="00843D4D"/>
    <w:rsid w:val="0085077B"/>
    <w:rsid w:val="00886207"/>
    <w:rsid w:val="008C0A0F"/>
    <w:rsid w:val="008C5D42"/>
    <w:rsid w:val="008D1BB6"/>
    <w:rsid w:val="008D320F"/>
    <w:rsid w:val="009040DB"/>
    <w:rsid w:val="00923EA4"/>
    <w:rsid w:val="00943AD4"/>
    <w:rsid w:val="00975988"/>
    <w:rsid w:val="009A6987"/>
    <w:rsid w:val="009E14EA"/>
    <w:rsid w:val="009E4E29"/>
    <w:rsid w:val="00A05F56"/>
    <w:rsid w:val="00A066D2"/>
    <w:rsid w:val="00A4126E"/>
    <w:rsid w:val="00A60BE6"/>
    <w:rsid w:val="00A61878"/>
    <w:rsid w:val="00B07DE2"/>
    <w:rsid w:val="00B370A9"/>
    <w:rsid w:val="00B502AD"/>
    <w:rsid w:val="00B62CED"/>
    <w:rsid w:val="00B93A37"/>
    <w:rsid w:val="00BD1D35"/>
    <w:rsid w:val="00BF5790"/>
    <w:rsid w:val="00C40A48"/>
    <w:rsid w:val="00C43169"/>
    <w:rsid w:val="00C455C3"/>
    <w:rsid w:val="00C47D24"/>
    <w:rsid w:val="00C60974"/>
    <w:rsid w:val="00C731AC"/>
    <w:rsid w:val="00CA03D9"/>
    <w:rsid w:val="00CC1FF1"/>
    <w:rsid w:val="00CD163D"/>
    <w:rsid w:val="00D055F5"/>
    <w:rsid w:val="00D1171E"/>
    <w:rsid w:val="00D54EC7"/>
    <w:rsid w:val="00D61FFE"/>
    <w:rsid w:val="00D82E60"/>
    <w:rsid w:val="00D83DDD"/>
    <w:rsid w:val="00DB0F46"/>
    <w:rsid w:val="00DB57DB"/>
    <w:rsid w:val="00E13A74"/>
    <w:rsid w:val="00E20225"/>
    <w:rsid w:val="00E21C2D"/>
    <w:rsid w:val="00E5030C"/>
    <w:rsid w:val="00E56022"/>
    <w:rsid w:val="00E622D3"/>
    <w:rsid w:val="00E64B98"/>
    <w:rsid w:val="00E7686E"/>
    <w:rsid w:val="00E91967"/>
    <w:rsid w:val="00E969F1"/>
    <w:rsid w:val="00EC42A4"/>
    <w:rsid w:val="00ED3581"/>
    <w:rsid w:val="00FC2502"/>
    <w:rsid w:val="00FE46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6CF06"/>
  <w15:docId w15:val="{CE4AA2E3-815B-4DAF-8075-6005E3BB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0911E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F1926"/>
    <w:pPr>
      <w:numPr>
        <w:ilvl w:val="2"/>
        <w:numId w:val="5"/>
      </w:numPr>
      <w:spacing w:after="200" w:line="276" w:lineRule="auto"/>
      <w:contextualSpacing/>
    </w:pPr>
    <w:rPr>
      <w:rFonts w:ascii="Times New Roman" w:eastAsiaTheme="minorHAnsi" w:hAnsi="Times New Roman" w:cs="Times New Roman"/>
    </w:rPr>
  </w:style>
  <w:style w:type="paragraph" w:customStyle="1" w:styleId="Default">
    <w:name w:val="Default"/>
    <w:rsid w:val="002C67A9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Emphasis">
    <w:name w:val="Emphasis"/>
    <w:basedOn w:val="DefaultParagraphFont"/>
    <w:uiPriority w:val="20"/>
    <w:qFormat/>
    <w:rsid w:val="00364B38"/>
    <w:rPr>
      <w:i/>
      <w:iCs/>
    </w:rPr>
  </w:style>
  <w:style w:type="table" w:styleId="TableGrid">
    <w:name w:val="Table Grid"/>
    <w:basedOn w:val="TableNormal"/>
    <w:rsid w:val="00364B3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D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3D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E5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Jacobs</dc:creator>
  <cp:lastModifiedBy>Hritzak, Susan</cp:lastModifiedBy>
  <cp:revision>2</cp:revision>
  <cp:lastPrinted>2013-06-13T23:29:00Z</cp:lastPrinted>
  <dcterms:created xsi:type="dcterms:W3CDTF">2019-07-19T20:02:00Z</dcterms:created>
  <dcterms:modified xsi:type="dcterms:W3CDTF">2019-07-19T20:02:00Z</dcterms:modified>
</cp:coreProperties>
</file>